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03B16E7" w14:textId="77777777" w:rsidR="00B671DF" w:rsidRPr="00931D3B" w:rsidRDefault="00B671DF" w:rsidP="00434581">
      <w:pPr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14:paraId="20E3466D" w14:textId="19E28AB7" w:rsidR="0073681C" w:rsidRPr="00931D3B" w:rsidRDefault="00A260B0" w:rsidP="007D687C">
      <w:pPr>
        <w:shd w:val="clear" w:color="auto" w:fill="FFFFFF"/>
        <w:spacing w:after="0"/>
        <w:jc w:val="right"/>
        <w:rPr>
          <w:rFonts w:ascii="Arial" w:hAnsi="Arial" w:cs="Arial"/>
          <w:i/>
          <w:color w:val="FF0000"/>
        </w:rPr>
      </w:pPr>
      <w:r w:rsidRPr="00931D3B">
        <w:rPr>
          <w:rFonts w:ascii="Arial" w:hAnsi="Arial" w:cs="Arial"/>
          <w:i/>
        </w:rPr>
        <w:t xml:space="preserve">São Paulo, </w:t>
      </w:r>
      <w:r w:rsidR="007D687C">
        <w:rPr>
          <w:rFonts w:ascii="Arial" w:hAnsi="Arial" w:cs="Arial"/>
          <w:i/>
        </w:rPr>
        <w:t>03</w:t>
      </w:r>
      <w:r w:rsidRPr="00931D3B">
        <w:rPr>
          <w:rFonts w:ascii="Arial" w:hAnsi="Arial" w:cs="Arial"/>
          <w:i/>
        </w:rPr>
        <w:t xml:space="preserve"> de</w:t>
      </w:r>
      <w:r w:rsidR="007D687C">
        <w:rPr>
          <w:rFonts w:ascii="Arial" w:hAnsi="Arial" w:cs="Arial"/>
          <w:i/>
        </w:rPr>
        <w:t xml:space="preserve"> fevereiro</w:t>
      </w:r>
      <w:r w:rsidR="00145E1B" w:rsidRPr="00931D3B">
        <w:rPr>
          <w:rFonts w:ascii="Arial" w:hAnsi="Arial" w:cs="Arial"/>
          <w:i/>
        </w:rPr>
        <w:t xml:space="preserve"> 20</w:t>
      </w:r>
      <w:r w:rsidR="0098303C" w:rsidRPr="00931D3B">
        <w:rPr>
          <w:rFonts w:ascii="Arial" w:hAnsi="Arial" w:cs="Arial"/>
          <w:i/>
        </w:rPr>
        <w:t>20</w:t>
      </w:r>
    </w:p>
    <w:p w14:paraId="39C9CF0C" w14:textId="77777777" w:rsidR="00434581" w:rsidRPr="00931D3B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03C2A16" w14:textId="08E7AD08" w:rsidR="004C44F7" w:rsidRPr="00931D3B" w:rsidRDefault="00CD46A5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Motobombas H</w:t>
      </w:r>
      <w:r w:rsidRPr="00931D3B">
        <w:rPr>
          <w:rFonts w:ascii="Arial" w:hAnsi="Arial" w:cs="Arial"/>
          <w:b/>
          <w:sz w:val="24"/>
          <w:szCs w:val="24"/>
        </w:rPr>
        <w:t>onda:</w:t>
      </w:r>
      <w:r w:rsidR="0019321E" w:rsidRPr="00931D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três modelos inéditos trazem design aperfeiçoado,</w:t>
      </w:r>
      <w:r w:rsidR="00E857FC" w:rsidRPr="00E857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mais praticidade e a confiabilidade de sempre  </w:t>
      </w:r>
    </w:p>
    <w:p w14:paraId="3F27577F" w14:textId="77777777" w:rsidR="00467652" w:rsidRPr="00931D3B" w:rsidRDefault="00467652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14:paraId="67845E84" w14:textId="1A1F2483" w:rsidR="00A260B0" w:rsidRPr="00931D3B" w:rsidRDefault="00014F4C" w:rsidP="0019321E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Especificadas para variados tipos de utilizaçã</w:t>
      </w:r>
      <w:r w:rsidR="009348C2">
        <w:rPr>
          <w:rFonts w:ascii="Arial" w:hAnsi="Arial" w:cs="Arial"/>
          <w:i/>
        </w:rPr>
        <w:t xml:space="preserve">o </w:t>
      </w:r>
      <w:r w:rsidR="0034536C">
        <w:rPr>
          <w:rFonts w:ascii="Arial" w:hAnsi="Arial" w:cs="Arial"/>
          <w:i/>
        </w:rPr>
        <w:t>na transferência de líquidos não inflamáveis</w:t>
      </w:r>
      <w:r>
        <w:rPr>
          <w:rFonts w:ascii="Arial" w:hAnsi="Arial" w:cs="Arial"/>
          <w:i/>
        </w:rPr>
        <w:t xml:space="preserve">, as </w:t>
      </w:r>
      <w:r w:rsidR="00BE7FC8">
        <w:rPr>
          <w:rFonts w:ascii="Arial" w:hAnsi="Arial" w:cs="Arial"/>
          <w:i/>
        </w:rPr>
        <w:t xml:space="preserve">novas motobombas Honda conciliam o </w:t>
      </w:r>
      <w:r>
        <w:rPr>
          <w:rFonts w:ascii="Arial" w:hAnsi="Arial" w:cs="Arial"/>
          <w:i/>
        </w:rPr>
        <w:t xml:space="preserve">renomado motor estacionário GX 160 </w:t>
      </w:r>
      <w:r w:rsidR="003C1D35">
        <w:rPr>
          <w:rFonts w:ascii="Arial" w:hAnsi="Arial" w:cs="Arial"/>
          <w:i/>
        </w:rPr>
        <w:t>à</w:t>
      </w:r>
      <w:r w:rsidR="00BE7FC8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</w:t>
      </w:r>
      <w:r w:rsidR="00BE7FC8">
        <w:rPr>
          <w:rFonts w:ascii="Arial" w:hAnsi="Arial" w:cs="Arial"/>
          <w:i/>
        </w:rPr>
        <w:t>bombas hidráulicas d</w:t>
      </w:r>
      <w:r>
        <w:rPr>
          <w:rFonts w:ascii="Arial" w:hAnsi="Arial" w:cs="Arial"/>
          <w:i/>
        </w:rPr>
        <w:t xml:space="preserve">a Thebe/Ebara, maior fabricante </w:t>
      </w:r>
      <w:r w:rsidR="00BE7FC8">
        <w:rPr>
          <w:rFonts w:ascii="Arial" w:hAnsi="Arial" w:cs="Arial"/>
          <w:i/>
        </w:rPr>
        <w:t>do setor no Brasil</w:t>
      </w:r>
      <w:r>
        <w:rPr>
          <w:rFonts w:ascii="Arial" w:hAnsi="Arial" w:cs="Arial"/>
          <w:i/>
        </w:rPr>
        <w:t xml:space="preserve">   </w:t>
      </w:r>
    </w:p>
    <w:p w14:paraId="22DD4856" w14:textId="77777777" w:rsidR="0019321E" w:rsidRPr="00931D3B" w:rsidRDefault="0019321E" w:rsidP="00A260B0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</w:p>
    <w:p w14:paraId="364CC2A1" w14:textId="37C0FDBB" w:rsidR="0019321E" w:rsidRPr="003C1D35" w:rsidRDefault="000139C8" w:rsidP="0019321E">
      <w:pPr>
        <w:spacing w:before="100" w:beforeAutospacing="1" w:after="100" w:afterAutospacing="1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3C1D35">
        <w:rPr>
          <w:rFonts w:ascii="Arial" w:hAnsi="Arial" w:cs="Arial"/>
          <w:b/>
          <w:u w:val="single"/>
          <w:shd w:val="clear" w:color="auto" w:fill="FFFFFF"/>
        </w:rPr>
        <w:t>P</w:t>
      </w:r>
      <w:r w:rsidR="006A4385" w:rsidRPr="003C1D35">
        <w:rPr>
          <w:rFonts w:ascii="Arial" w:hAnsi="Arial" w:cs="Arial"/>
          <w:b/>
          <w:u w:val="single"/>
          <w:shd w:val="clear" w:color="auto" w:fill="FFFFFF"/>
        </w:rPr>
        <w:t>RINCIPAIS</w:t>
      </w:r>
      <w:r w:rsidRPr="003C1D35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6A4385" w:rsidRPr="003C1D35">
        <w:rPr>
          <w:rFonts w:ascii="Arial" w:hAnsi="Arial" w:cs="Arial"/>
          <w:b/>
          <w:u w:val="single"/>
          <w:shd w:val="clear" w:color="auto" w:fill="FFFFFF"/>
        </w:rPr>
        <w:t>CARACTERÍSTICAS</w:t>
      </w:r>
    </w:p>
    <w:p w14:paraId="0EF3A9F8" w14:textId="193FC271" w:rsidR="00BE7FC8" w:rsidRPr="00931D3B" w:rsidRDefault="00BE7FC8" w:rsidP="00D20E02">
      <w:p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MOTOBOMBA HONDA WHC10XR</w:t>
      </w:r>
    </w:p>
    <w:p w14:paraId="39D35EAC" w14:textId="493C39C9" w:rsidR="0019321E" w:rsidRPr="00931D3B" w:rsidRDefault="00BE7FC8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</w:t>
      </w:r>
      <w:r w:rsidR="0019321E" w:rsidRPr="00931D3B">
        <w:rPr>
          <w:rStyle w:val="nfase"/>
          <w:rFonts w:ascii="Arial" w:hAnsi="Arial" w:cs="Arial"/>
          <w:b/>
          <w:bCs/>
          <w:color w:val="000000"/>
        </w:rPr>
        <w:t xml:space="preserve">rojetada para </w:t>
      </w:r>
      <w:r>
        <w:rPr>
          <w:rStyle w:val="nfase"/>
          <w:rFonts w:ascii="Arial" w:hAnsi="Arial" w:cs="Arial"/>
          <w:b/>
          <w:bCs/>
          <w:color w:val="000000"/>
        </w:rPr>
        <w:t>envio de água para grandes alturas</w:t>
      </w:r>
      <w:r w:rsidR="007774D2">
        <w:rPr>
          <w:rStyle w:val="nfase"/>
          <w:rFonts w:ascii="Arial" w:hAnsi="Arial" w:cs="Arial"/>
          <w:b/>
          <w:bCs/>
          <w:color w:val="000000"/>
        </w:rPr>
        <w:t xml:space="preserve"> e irrigação</w:t>
      </w:r>
    </w:p>
    <w:p w14:paraId="7CE3D18F" w14:textId="602CC687" w:rsidR="0019321E" w:rsidRPr="00FB6359" w:rsidRDefault="0019321E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sz w:val="18"/>
        </w:rPr>
      </w:pPr>
      <w:r w:rsidRPr="00FB6359">
        <w:rPr>
          <w:rStyle w:val="nfase"/>
          <w:rFonts w:ascii="Arial" w:hAnsi="Arial" w:cs="Arial"/>
          <w:b/>
          <w:bCs/>
        </w:rPr>
        <w:t xml:space="preserve">Motor </w:t>
      </w:r>
      <w:r w:rsidR="00BE7FC8" w:rsidRPr="00FB6359">
        <w:rPr>
          <w:rStyle w:val="nfase"/>
          <w:rFonts w:ascii="Arial" w:hAnsi="Arial" w:cs="Arial"/>
          <w:b/>
          <w:bCs/>
        </w:rPr>
        <w:t xml:space="preserve">GX 160 </w:t>
      </w:r>
      <w:r w:rsidR="000139C8" w:rsidRPr="00FB6359">
        <w:rPr>
          <w:rStyle w:val="nfase"/>
          <w:rFonts w:ascii="Arial" w:hAnsi="Arial" w:cs="Arial"/>
          <w:b/>
          <w:bCs/>
        </w:rPr>
        <w:t xml:space="preserve">– </w:t>
      </w:r>
      <w:r w:rsidR="002B0D0A" w:rsidRPr="00FB6359">
        <w:rPr>
          <w:rStyle w:val="nfase"/>
          <w:rFonts w:ascii="Arial" w:hAnsi="Arial" w:cs="Arial"/>
          <w:b/>
          <w:bCs/>
        </w:rPr>
        <w:t>5,5</w:t>
      </w:r>
      <w:r w:rsidR="00FB6359" w:rsidRPr="00FB6359">
        <w:rPr>
          <w:rStyle w:val="nfase"/>
          <w:rFonts w:ascii="Arial" w:hAnsi="Arial" w:cs="Arial"/>
          <w:b/>
          <w:bCs/>
        </w:rPr>
        <w:t xml:space="preserve"> cv de potência máxima a 3.600 rpm </w:t>
      </w:r>
      <w:r w:rsidR="00FB6359" w:rsidRPr="00FB6359">
        <w:rPr>
          <w:rStyle w:val="nfase"/>
          <w:rFonts w:ascii="Arial" w:hAnsi="Arial" w:cs="Arial"/>
          <w:b/>
          <w:bCs/>
          <w:sz w:val="18"/>
        </w:rPr>
        <w:t xml:space="preserve">(pot. </w:t>
      </w:r>
      <w:r w:rsidR="00FB6359">
        <w:rPr>
          <w:rStyle w:val="nfase"/>
          <w:rFonts w:ascii="Arial" w:hAnsi="Arial" w:cs="Arial"/>
          <w:b/>
          <w:bCs/>
          <w:sz w:val="18"/>
        </w:rPr>
        <w:t>l</w:t>
      </w:r>
      <w:r w:rsidR="00FB6359" w:rsidRPr="00FB6359">
        <w:rPr>
          <w:rStyle w:val="nfase"/>
          <w:rFonts w:ascii="Arial" w:hAnsi="Arial" w:cs="Arial"/>
          <w:b/>
          <w:bCs/>
          <w:sz w:val="18"/>
        </w:rPr>
        <w:t>íquida 4,9 cv a 3.600 rpm)</w:t>
      </w:r>
    </w:p>
    <w:p w14:paraId="4AEB5C6D" w14:textId="7DD5BF53" w:rsidR="0019321E" w:rsidRPr="00EC296A" w:rsidRDefault="00EC296A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Diâmetro do bocal de sucção: 25 mm (1</w:t>
      </w:r>
      <w:r w:rsidR="009A024B">
        <w:rPr>
          <w:rStyle w:val="nfase"/>
          <w:rFonts w:ascii="Arial" w:hAnsi="Arial" w:cs="Arial"/>
          <w:b/>
          <w:bCs/>
          <w:color w:val="000000"/>
        </w:rPr>
        <w:t>,0</w:t>
      </w:r>
      <w:r>
        <w:rPr>
          <w:rStyle w:val="nfase"/>
          <w:rFonts w:ascii="Arial" w:hAnsi="Arial" w:cs="Arial"/>
          <w:b/>
          <w:bCs/>
          <w:color w:val="000000"/>
        </w:rPr>
        <w:t xml:space="preserve"> polegada)</w:t>
      </w:r>
    </w:p>
    <w:p w14:paraId="35EEFAE9" w14:textId="0C19BC35" w:rsidR="00EC296A" w:rsidRPr="00931D3B" w:rsidRDefault="00EC296A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Diâmetro do bocal de descarga: 25 mm (1</w:t>
      </w:r>
      <w:r w:rsidR="009A024B">
        <w:rPr>
          <w:rStyle w:val="nfase"/>
          <w:rFonts w:ascii="Arial" w:hAnsi="Arial" w:cs="Arial"/>
          <w:b/>
          <w:bCs/>
          <w:color w:val="000000"/>
        </w:rPr>
        <w:t>,0</w:t>
      </w:r>
      <w:r>
        <w:rPr>
          <w:rStyle w:val="nfase"/>
          <w:rFonts w:ascii="Arial" w:hAnsi="Arial" w:cs="Arial"/>
          <w:b/>
          <w:bCs/>
          <w:color w:val="000000"/>
        </w:rPr>
        <w:t xml:space="preserve"> polegada)</w:t>
      </w:r>
    </w:p>
    <w:p w14:paraId="424596A4" w14:textId="0F6CF98E" w:rsidR="0019321E" w:rsidRPr="00931D3B" w:rsidRDefault="00EC296A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Altura total máxima: 7</w:t>
      </w:r>
      <w:r w:rsidR="00FA4C5C">
        <w:rPr>
          <w:rStyle w:val="nfase"/>
          <w:rFonts w:ascii="Arial" w:hAnsi="Arial" w:cs="Arial"/>
          <w:b/>
          <w:bCs/>
          <w:color w:val="000000"/>
        </w:rPr>
        <w:t>0</w:t>
      </w:r>
      <w:r>
        <w:rPr>
          <w:rStyle w:val="nfase"/>
          <w:rFonts w:ascii="Arial" w:hAnsi="Arial" w:cs="Arial"/>
          <w:b/>
          <w:bCs/>
          <w:color w:val="000000"/>
        </w:rPr>
        <w:t xml:space="preserve"> metros</w:t>
      </w:r>
    </w:p>
    <w:p w14:paraId="1E2CC34A" w14:textId="62AE81F8" w:rsidR="0019321E" w:rsidRPr="006A4385" w:rsidRDefault="00EC296A" w:rsidP="006A4385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Vazão máxima: 8</w:t>
      </w:r>
      <w:r w:rsidR="00FA4C5C">
        <w:rPr>
          <w:rStyle w:val="nfase"/>
          <w:rFonts w:ascii="Arial" w:hAnsi="Arial" w:cs="Arial"/>
          <w:b/>
          <w:bCs/>
          <w:color w:val="000000"/>
        </w:rPr>
        <w:t>,</w:t>
      </w:r>
      <w:r>
        <w:rPr>
          <w:rStyle w:val="nfase"/>
          <w:rFonts w:ascii="Arial" w:hAnsi="Arial" w:cs="Arial"/>
          <w:b/>
          <w:bCs/>
          <w:color w:val="000000"/>
        </w:rPr>
        <w:t>2 m</w:t>
      </w:r>
      <w:r w:rsidRPr="00EC296A">
        <w:rPr>
          <w:rStyle w:val="nfase"/>
          <w:rFonts w:ascii="Arial" w:hAnsi="Arial" w:cs="Arial"/>
          <w:b/>
          <w:bCs/>
          <w:color w:val="000000"/>
          <w:vertAlign w:val="superscript"/>
        </w:rPr>
        <w:t>3</w:t>
      </w:r>
      <w:r>
        <w:rPr>
          <w:rStyle w:val="nfase"/>
          <w:rFonts w:ascii="Arial" w:hAnsi="Arial" w:cs="Arial"/>
          <w:b/>
          <w:bCs/>
          <w:color w:val="000000"/>
        </w:rPr>
        <w:t>/hora (a 3.500 rpm)</w:t>
      </w:r>
    </w:p>
    <w:p w14:paraId="13F8A510" w14:textId="0BFD2999" w:rsidR="006A4385" w:rsidRPr="00931D3B" w:rsidRDefault="006A4385" w:rsidP="00D20E02">
      <w:p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MOTOBOMBA HONDA WBC10XR</w:t>
      </w:r>
    </w:p>
    <w:p w14:paraId="44E107AA" w14:textId="57802CA1" w:rsidR="006A4385" w:rsidRPr="00931D3B" w:rsidRDefault="006A4385" w:rsidP="006A43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</w:t>
      </w:r>
      <w:r w:rsidRPr="00931D3B">
        <w:rPr>
          <w:rStyle w:val="nfase"/>
          <w:rFonts w:ascii="Arial" w:hAnsi="Arial" w:cs="Arial"/>
          <w:b/>
          <w:bCs/>
          <w:color w:val="000000"/>
        </w:rPr>
        <w:t xml:space="preserve">rojetada para </w:t>
      </w:r>
      <w:r>
        <w:rPr>
          <w:rStyle w:val="nfase"/>
          <w:rFonts w:ascii="Arial" w:hAnsi="Arial" w:cs="Arial"/>
          <w:b/>
          <w:bCs/>
          <w:color w:val="000000"/>
        </w:rPr>
        <w:t>um meio termo entre vazão e pressão</w:t>
      </w:r>
    </w:p>
    <w:p w14:paraId="2EADB9AA" w14:textId="77777777" w:rsidR="00FB6359" w:rsidRPr="00FB6359" w:rsidRDefault="00FB6359" w:rsidP="00FB6359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sz w:val="18"/>
        </w:rPr>
      </w:pPr>
      <w:r w:rsidRPr="00FB6359">
        <w:rPr>
          <w:rStyle w:val="nfase"/>
          <w:rFonts w:ascii="Arial" w:hAnsi="Arial" w:cs="Arial"/>
          <w:b/>
          <w:bCs/>
        </w:rPr>
        <w:t xml:space="preserve">Motor GX 160 – 5,5 cv de potência máxima a 3.600 rpm </w:t>
      </w:r>
      <w:r w:rsidRPr="00FB6359">
        <w:rPr>
          <w:rStyle w:val="nfase"/>
          <w:rFonts w:ascii="Arial" w:hAnsi="Arial" w:cs="Arial"/>
          <w:b/>
          <w:bCs/>
          <w:sz w:val="18"/>
        </w:rPr>
        <w:t xml:space="preserve">(pot. </w:t>
      </w:r>
      <w:r>
        <w:rPr>
          <w:rStyle w:val="nfase"/>
          <w:rFonts w:ascii="Arial" w:hAnsi="Arial" w:cs="Arial"/>
          <w:b/>
          <w:bCs/>
          <w:sz w:val="18"/>
        </w:rPr>
        <w:t>l</w:t>
      </w:r>
      <w:r w:rsidRPr="00FB6359">
        <w:rPr>
          <w:rStyle w:val="nfase"/>
          <w:rFonts w:ascii="Arial" w:hAnsi="Arial" w:cs="Arial"/>
          <w:b/>
          <w:bCs/>
          <w:sz w:val="18"/>
        </w:rPr>
        <w:t>íquida 4,9 cv a 3.600 rpm)</w:t>
      </w:r>
    </w:p>
    <w:p w14:paraId="1AB3C8CE" w14:textId="6E63AFD1" w:rsidR="006A4385" w:rsidRPr="00EC296A" w:rsidRDefault="006A4385" w:rsidP="006A4385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Diâmetro do bocal de sucção: </w:t>
      </w:r>
      <w:r w:rsidR="003C1D35">
        <w:rPr>
          <w:rStyle w:val="nfase"/>
          <w:rFonts w:ascii="Arial" w:hAnsi="Arial" w:cs="Arial"/>
          <w:b/>
          <w:bCs/>
          <w:color w:val="000000"/>
        </w:rPr>
        <w:t>40</w:t>
      </w:r>
      <w:r>
        <w:rPr>
          <w:rStyle w:val="nfase"/>
          <w:rFonts w:ascii="Arial" w:hAnsi="Arial" w:cs="Arial"/>
          <w:b/>
          <w:bCs/>
          <w:color w:val="000000"/>
        </w:rPr>
        <w:t xml:space="preserve"> mm (1</w:t>
      </w:r>
      <w:r w:rsidR="003C1D35">
        <w:rPr>
          <w:rStyle w:val="nfase"/>
          <w:rFonts w:ascii="Arial" w:hAnsi="Arial" w:cs="Arial"/>
          <w:b/>
          <w:bCs/>
          <w:color w:val="000000"/>
        </w:rPr>
        <w:t>,5</w:t>
      </w:r>
      <w:r>
        <w:rPr>
          <w:rStyle w:val="nfase"/>
          <w:rFonts w:ascii="Arial" w:hAnsi="Arial" w:cs="Arial"/>
          <w:b/>
          <w:bCs/>
          <w:color w:val="000000"/>
        </w:rPr>
        <w:t xml:space="preserve"> polegada)</w:t>
      </w:r>
    </w:p>
    <w:p w14:paraId="7E2B47F2" w14:textId="5255E3D7" w:rsidR="006A4385" w:rsidRPr="00931D3B" w:rsidRDefault="006A4385" w:rsidP="006A4385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Diâmetro do bocal de descarga: 25 mm (1</w:t>
      </w:r>
      <w:r w:rsidR="009A024B">
        <w:rPr>
          <w:rStyle w:val="nfase"/>
          <w:rFonts w:ascii="Arial" w:hAnsi="Arial" w:cs="Arial"/>
          <w:b/>
          <w:bCs/>
          <w:color w:val="000000"/>
        </w:rPr>
        <w:t>,0</w:t>
      </w:r>
      <w:r>
        <w:rPr>
          <w:rStyle w:val="nfase"/>
          <w:rFonts w:ascii="Arial" w:hAnsi="Arial" w:cs="Arial"/>
          <w:b/>
          <w:bCs/>
          <w:color w:val="000000"/>
        </w:rPr>
        <w:t xml:space="preserve"> polegada)</w:t>
      </w:r>
    </w:p>
    <w:p w14:paraId="5D740932" w14:textId="5F0F0B5D" w:rsidR="006A4385" w:rsidRPr="00931D3B" w:rsidRDefault="006A4385" w:rsidP="006A43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Altura total máxima: </w:t>
      </w:r>
      <w:r w:rsidR="003C1D35">
        <w:rPr>
          <w:rStyle w:val="nfase"/>
          <w:rFonts w:ascii="Arial" w:hAnsi="Arial" w:cs="Arial"/>
          <w:b/>
          <w:bCs/>
          <w:color w:val="000000"/>
        </w:rPr>
        <w:t>43,7</w:t>
      </w:r>
      <w:r>
        <w:rPr>
          <w:rStyle w:val="nfase"/>
          <w:rFonts w:ascii="Arial" w:hAnsi="Arial" w:cs="Arial"/>
          <w:b/>
          <w:bCs/>
          <w:color w:val="000000"/>
        </w:rPr>
        <w:t xml:space="preserve"> metros</w:t>
      </w:r>
    </w:p>
    <w:p w14:paraId="4791ADC9" w14:textId="631A02F0" w:rsidR="006A4385" w:rsidRPr="003C1D35" w:rsidRDefault="006A4385" w:rsidP="006A4385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Vazão máxima: </w:t>
      </w:r>
      <w:r w:rsidR="003C1D35">
        <w:rPr>
          <w:rStyle w:val="nfase"/>
          <w:rFonts w:ascii="Arial" w:hAnsi="Arial" w:cs="Arial"/>
          <w:b/>
          <w:bCs/>
          <w:color w:val="000000"/>
        </w:rPr>
        <w:t>14,6</w:t>
      </w:r>
      <w:r>
        <w:rPr>
          <w:rStyle w:val="nfase"/>
          <w:rFonts w:ascii="Arial" w:hAnsi="Arial" w:cs="Arial"/>
          <w:b/>
          <w:bCs/>
          <w:color w:val="000000"/>
        </w:rPr>
        <w:t xml:space="preserve"> m</w:t>
      </w:r>
      <w:r w:rsidRPr="00EC296A">
        <w:rPr>
          <w:rStyle w:val="nfase"/>
          <w:rFonts w:ascii="Arial" w:hAnsi="Arial" w:cs="Arial"/>
          <w:b/>
          <w:bCs/>
          <w:color w:val="000000"/>
          <w:vertAlign w:val="superscript"/>
        </w:rPr>
        <w:t>3</w:t>
      </w:r>
      <w:r>
        <w:rPr>
          <w:rStyle w:val="nfase"/>
          <w:rFonts w:ascii="Arial" w:hAnsi="Arial" w:cs="Arial"/>
          <w:b/>
          <w:bCs/>
          <w:color w:val="000000"/>
        </w:rPr>
        <w:t>/hora (a 3.500 rpm)</w:t>
      </w:r>
    </w:p>
    <w:p w14:paraId="069ACD8C" w14:textId="2C3F5AC1" w:rsidR="003C1D35" w:rsidRPr="00931D3B" w:rsidRDefault="003C1D35" w:rsidP="00D20E02">
      <w:p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MOTOBOMBA HONDA WBC25XR</w:t>
      </w:r>
    </w:p>
    <w:p w14:paraId="7BCC34E5" w14:textId="31B4D53B" w:rsidR="003C1D35" w:rsidRPr="00931D3B" w:rsidRDefault="003C1D35" w:rsidP="003C1D3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</w:t>
      </w:r>
      <w:r w:rsidRPr="00931D3B">
        <w:rPr>
          <w:rStyle w:val="nfase"/>
          <w:rFonts w:ascii="Arial" w:hAnsi="Arial" w:cs="Arial"/>
          <w:b/>
          <w:bCs/>
          <w:color w:val="000000"/>
        </w:rPr>
        <w:t xml:space="preserve">rojetada para </w:t>
      </w:r>
      <w:r>
        <w:rPr>
          <w:rStyle w:val="nfase"/>
          <w:rFonts w:ascii="Arial" w:hAnsi="Arial" w:cs="Arial"/>
          <w:b/>
          <w:bCs/>
          <w:color w:val="000000"/>
        </w:rPr>
        <w:t>a transferência de grandes volumes de água</w:t>
      </w:r>
    </w:p>
    <w:p w14:paraId="59B889A5" w14:textId="77777777" w:rsidR="00FB6359" w:rsidRPr="00FB6359" w:rsidRDefault="00FB6359" w:rsidP="00FB6359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sz w:val="18"/>
        </w:rPr>
      </w:pPr>
      <w:r w:rsidRPr="00FB6359">
        <w:rPr>
          <w:rStyle w:val="nfase"/>
          <w:rFonts w:ascii="Arial" w:hAnsi="Arial" w:cs="Arial"/>
          <w:b/>
          <w:bCs/>
        </w:rPr>
        <w:t xml:space="preserve">Motor GX 160 – 5,5 cv de potência máxima a 3.600 rpm </w:t>
      </w:r>
      <w:r w:rsidRPr="00FB6359">
        <w:rPr>
          <w:rStyle w:val="nfase"/>
          <w:rFonts w:ascii="Arial" w:hAnsi="Arial" w:cs="Arial"/>
          <w:b/>
          <w:bCs/>
          <w:sz w:val="18"/>
        </w:rPr>
        <w:t xml:space="preserve">(pot. </w:t>
      </w:r>
      <w:r>
        <w:rPr>
          <w:rStyle w:val="nfase"/>
          <w:rFonts w:ascii="Arial" w:hAnsi="Arial" w:cs="Arial"/>
          <w:b/>
          <w:bCs/>
          <w:sz w:val="18"/>
        </w:rPr>
        <w:t>l</w:t>
      </w:r>
      <w:r w:rsidRPr="00FB6359">
        <w:rPr>
          <w:rStyle w:val="nfase"/>
          <w:rFonts w:ascii="Arial" w:hAnsi="Arial" w:cs="Arial"/>
          <w:b/>
          <w:bCs/>
          <w:sz w:val="18"/>
        </w:rPr>
        <w:t>íquida 4,9 cv a 3.600 rpm)</w:t>
      </w:r>
    </w:p>
    <w:p w14:paraId="411CCBAF" w14:textId="7FCEBEC4" w:rsidR="003C1D35" w:rsidRPr="00EC296A" w:rsidRDefault="003C1D35" w:rsidP="003C1D35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Diâmetro do bocal de sucção: 65 mm (2,5 polegad</w:t>
      </w:r>
      <w:r w:rsidR="009A024B">
        <w:rPr>
          <w:rStyle w:val="nfase"/>
          <w:rFonts w:ascii="Arial" w:hAnsi="Arial" w:cs="Arial"/>
          <w:b/>
          <w:bCs/>
          <w:color w:val="000000"/>
        </w:rPr>
        <w:t>as</w:t>
      </w:r>
      <w:r>
        <w:rPr>
          <w:rStyle w:val="nfase"/>
          <w:rFonts w:ascii="Arial" w:hAnsi="Arial" w:cs="Arial"/>
          <w:b/>
          <w:bCs/>
          <w:color w:val="000000"/>
        </w:rPr>
        <w:t>)</w:t>
      </w:r>
    </w:p>
    <w:p w14:paraId="08BEC4DB" w14:textId="39794EED" w:rsidR="003C1D35" w:rsidRPr="00931D3B" w:rsidRDefault="003C1D35" w:rsidP="003C1D35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Diâmetro do bocal de descarga: 65 mm (2,5 polegada</w:t>
      </w:r>
      <w:r w:rsidR="009A024B">
        <w:rPr>
          <w:rStyle w:val="nfase"/>
          <w:rFonts w:ascii="Arial" w:hAnsi="Arial" w:cs="Arial"/>
          <w:b/>
          <w:bCs/>
          <w:color w:val="000000"/>
        </w:rPr>
        <w:t>s</w:t>
      </w:r>
      <w:r>
        <w:rPr>
          <w:rStyle w:val="nfase"/>
          <w:rFonts w:ascii="Arial" w:hAnsi="Arial" w:cs="Arial"/>
          <w:b/>
          <w:bCs/>
          <w:color w:val="000000"/>
        </w:rPr>
        <w:t>)</w:t>
      </w:r>
    </w:p>
    <w:p w14:paraId="12444834" w14:textId="25C74A66" w:rsidR="003C1D35" w:rsidRDefault="003C1D35" w:rsidP="003C1D3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Altura total máxima: 26 metros</w:t>
      </w:r>
    </w:p>
    <w:p w14:paraId="5CF38DFB" w14:textId="2E91FE00" w:rsidR="003C1D35" w:rsidRPr="003C1D35" w:rsidRDefault="003C1D35" w:rsidP="003C1D3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3C1D35">
        <w:rPr>
          <w:rStyle w:val="nfase"/>
          <w:rFonts w:ascii="Arial" w:hAnsi="Arial" w:cs="Arial"/>
          <w:b/>
          <w:bCs/>
          <w:color w:val="000000"/>
        </w:rPr>
        <w:t xml:space="preserve">Vazão máxima: </w:t>
      </w:r>
      <w:r>
        <w:rPr>
          <w:rStyle w:val="nfase"/>
          <w:rFonts w:ascii="Arial" w:hAnsi="Arial" w:cs="Arial"/>
          <w:b/>
          <w:bCs/>
          <w:color w:val="000000"/>
        </w:rPr>
        <w:t>36</w:t>
      </w:r>
      <w:r w:rsidRPr="003C1D35">
        <w:rPr>
          <w:rStyle w:val="nfase"/>
          <w:rFonts w:ascii="Arial" w:hAnsi="Arial" w:cs="Arial"/>
          <w:b/>
          <w:bCs/>
          <w:color w:val="000000"/>
        </w:rPr>
        <w:t>,</w:t>
      </w:r>
      <w:r>
        <w:rPr>
          <w:rStyle w:val="nfase"/>
          <w:rFonts w:ascii="Arial" w:hAnsi="Arial" w:cs="Arial"/>
          <w:b/>
          <w:bCs/>
          <w:color w:val="000000"/>
        </w:rPr>
        <w:t>1</w:t>
      </w:r>
      <w:r w:rsidRPr="003C1D35">
        <w:rPr>
          <w:rStyle w:val="nfase"/>
          <w:rFonts w:ascii="Arial" w:hAnsi="Arial" w:cs="Arial"/>
          <w:b/>
          <w:bCs/>
          <w:color w:val="000000"/>
        </w:rPr>
        <w:t xml:space="preserve"> m</w:t>
      </w:r>
      <w:r w:rsidRPr="003C1D35">
        <w:rPr>
          <w:rStyle w:val="nfase"/>
          <w:rFonts w:ascii="Arial" w:hAnsi="Arial" w:cs="Arial"/>
          <w:b/>
          <w:bCs/>
          <w:color w:val="000000"/>
          <w:vertAlign w:val="superscript"/>
        </w:rPr>
        <w:t>3</w:t>
      </w:r>
      <w:r w:rsidRPr="003C1D35">
        <w:rPr>
          <w:rStyle w:val="nfase"/>
          <w:rFonts w:ascii="Arial" w:hAnsi="Arial" w:cs="Arial"/>
          <w:b/>
          <w:bCs/>
          <w:color w:val="000000"/>
        </w:rPr>
        <w:t>/hora (a 3.500 rpm</w:t>
      </w:r>
      <w:r>
        <w:rPr>
          <w:rStyle w:val="nfase"/>
          <w:rFonts w:ascii="Arial" w:hAnsi="Arial" w:cs="Arial"/>
          <w:b/>
          <w:bCs/>
          <w:color w:val="000000"/>
        </w:rPr>
        <w:t>)</w:t>
      </w:r>
    </w:p>
    <w:p w14:paraId="367079AD" w14:textId="77777777" w:rsidR="006A4385" w:rsidRPr="006A4385" w:rsidRDefault="006A4385" w:rsidP="006A4385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</w:p>
    <w:p w14:paraId="2C7108D5" w14:textId="77777777" w:rsidR="00E2590A" w:rsidRDefault="00D20E02" w:rsidP="00FA4C5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Consagrado pela eficiência e durabilidade, o motor estacionário Honda GX 160 é a fonte de energia que aciona as novas motobombas H</w:t>
      </w:r>
      <w:r w:rsidR="00E2590A">
        <w:rPr>
          <w:rFonts w:ascii="Arial" w:hAnsi="Arial" w:cs="Arial"/>
          <w:shd w:val="clear" w:color="auto" w:fill="FFFFFF"/>
        </w:rPr>
        <w:t>onda WHC10XR, WBC10XR e WBC25XR, conjuntos que contemplam motor, bomba hidráulica e chassi tubular.</w:t>
      </w:r>
    </w:p>
    <w:p w14:paraId="2147E4A8" w14:textId="752860E5" w:rsidR="00931D3B" w:rsidRDefault="00E2590A" w:rsidP="00C84EC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Montad</w:t>
      </w:r>
      <w:r w:rsidR="00832DF3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>s na fábrica Honda de Manaus/AM</w:t>
      </w:r>
      <w:r w:rsidR="00815DC4">
        <w:rPr>
          <w:rFonts w:ascii="Arial" w:hAnsi="Arial" w:cs="Arial"/>
          <w:shd w:val="clear" w:color="auto" w:fill="FFFFFF"/>
        </w:rPr>
        <w:t xml:space="preserve">, </w:t>
      </w:r>
      <w:r w:rsidR="00CF6D91">
        <w:rPr>
          <w:rFonts w:ascii="Arial" w:hAnsi="Arial" w:cs="Arial"/>
          <w:shd w:val="clear" w:color="auto" w:fill="FFFFFF"/>
        </w:rPr>
        <w:t>o novo</w:t>
      </w:r>
      <w:r w:rsidR="00815DC4">
        <w:rPr>
          <w:rFonts w:ascii="Arial" w:hAnsi="Arial" w:cs="Arial"/>
          <w:shd w:val="clear" w:color="auto" w:fill="FFFFFF"/>
        </w:rPr>
        <w:t xml:space="preserve"> trio de produtos dedicado ao trabalho resulta de um projeto que visou a praticidade de uso. </w:t>
      </w:r>
      <w:r w:rsidR="00363C53">
        <w:rPr>
          <w:rFonts w:ascii="Arial" w:hAnsi="Arial" w:cs="Arial"/>
          <w:shd w:val="clear" w:color="auto" w:fill="FFFFFF"/>
        </w:rPr>
        <w:t>Tal se</w:t>
      </w:r>
      <w:r w:rsidR="00815DC4">
        <w:rPr>
          <w:rFonts w:ascii="Arial" w:hAnsi="Arial" w:cs="Arial"/>
          <w:shd w:val="clear" w:color="auto" w:fill="FFFFFF"/>
        </w:rPr>
        <w:t xml:space="preserve"> evidencia através do novo chassi tubular </w:t>
      </w:r>
      <w:r w:rsidR="00CF6D91">
        <w:rPr>
          <w:rFonts w:ascii="Arial" w:hAnsi="Arial" w:cs="Arial"/>
          <w:shd w:val="clear" w:color="auto" w:fill="FFFFFF"/>
        </w:rPr>
        <w:t xml:space="preserve">tipo </w:t>
      </w:r>
      <w:r w:rsidR="00815DC4" w:rsidRPr="009A024B">
        <w:rPr>
          <w:rFonts w:ascii="Arial" w:hAnsi="Arial" w:cs="Arial"/>
          <w:i/>
          <w:shd w:val="clear" w:color="auto" w:fill="FFFFFF"/>
        </w:rPr>
        <w:t>“Half frame</w:t>
      </w:r>
      <w:r w:rsidR="00815DC4">
        <w:rPr>
          <w:rFonts w:ascii="Arial" w:hAnsi="Arial" w:cs="Arial"/>
          <w:shd w:val="clear" w:color="auto" w:fill="FFFFFF"/>
        </w:rPr>
        <w:t>”</w:t>
      </w:r>
      <w:r w:rsidR="00363C53">
        <w:rPr>
          <w:rFonts w:ascii="Arial" w:hAnsi="Arial" w:cs="Arial"/>
          <w:shd w:val="clear" w:color="auto" w:fill="FFFFFF"/>
        </w:rPr>
        <w:t>,</w:t>
      </w:r>
      <w:r w:rsidR="00815DC4">
        <w:rPr>
          <w:rFonts w:ascii="Arial" w:hAnsi="Arial" w:cs="Arial"/>
          <w:shd w:val="clear" w:color="auto" w:fill="FFFFFF"/>
        </w:rPr>
        <w:t xml:space="preserve"> que facilita </w:t>
      </w:r>
      <w:r w:rsidR="00363C53">
        <w:rPr>
          <w:rFonts w:ascii="Arial" w:hAnsi="Arial" w:cs="Arial"/>
          <w:shd w:val="clear" w:color="auto" w:fill="FFFFFF"/>
        </w:rPr>
        <w:t xml:space="preserve">o transporte, a remoção de componentes para manutenção e a operação, </w:t>
      </w:r>
      <w:r w:rsidR="00363C53">
        <w:rPr>
          <w:rFonts w:ascii="Arial" w:hAnsi="Arial" w:cs="Arial"/>
          <w:shd w:val="clear" w:color="auto" w:fill="FFFFFF"/>
        </w:rPr>
        <w:lastRenderedPageBreak/>
        <w:t>simplificando o acesso ao</w:t>
      </w:r>
      <w:r w:rsidR="009A024B">
        <w:rPr>
          <w:rFonts w:ascii="Arial" w:hAnsi="Arial" w:cs="Arial"/>
          <w:shd w:val="clear" w:color="auto" w:fill="FFFFFF"/>
        </w:rPr>
        <w:t xml:space="preserve"> bocal do tanque de combustível,</w:t>
      </w:r>
      <w:r w:rsidR="00363C53">
        <w:rPr>
          <w:rFonts w:ascii="Arial" w:hAnsi="Arial" w:cs="Arial"/>
          <w:shd w:val="clear" w:color="auto" w:fill="FFFFFF"/>
        </w:rPr>
        <w:t xml:space="preserve"> sistema de partida retrátil</w:t>
      </w:r>
      <w:r w:rsidR="00EB5B4D">
        <w:rPr>
          <w:rFonts w:ascii="Arial" w:hAnsi="Arial" w:cs="Arial"/>
          <w:shd w:val="clear" w:color="auto" w:fill="FFFFFF"/>
        </w:rPr>
        <w:t>, acelerador, afogador e torneira de combustível</w:t>
      </w:r>
      <w:r w:rsidR="00363C53">
        <w:rPr>
          <w:rFonts w:ascii="Arial" w:hAnsi="Arial" w:cs="Arial"/>
          <w:shd w:val="clear" w:color="auto" w:fill="FFFFFF"/>
        </w:rPr>
        <w:t>.</w:t>
      </w:r>
    </w:p>
    <w:p w14:paraId="3511E2CF" w14:textId="1A01E8D3" w:rsidR="00362160" w:rsidRDefault="00832DF3" w:rsidP="00C84EC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escolha de acoplar ao motor estacionário Honda </w:t>
      </w:r>
      <w:r w:rsidR="00362160">
        <w:rPr>
          <w:rFonts w:ascii="Arial" w:hAnsi="Arial" w:cs="Arial"/>
          <w:shd w:val="clear" w:color="auto" w:fill="FFFFFF"/>
        </w:rPr>
        <w:t xml:space="preserve">GX 160 </w:t>
      </w:r>
      <w:r w:rsidR="00CF6D91">
        <w:rPr>
          <w:rFonts w:ascii="Arial" w:hAnsi="Arial" w:cs="Arial"/>
          <w:shd w:val="clear" w:color="auto" w:fill="FFFFFF"/>
        </w:rPr>
        <w:t>a</w:t>
      </w:r>
      <w:r w:rsidR="009A024B">
        <w:rPr>
          <w:rFonts w:ascii="Arial" w:hAnsi="Arial" w:cs="Arial"/>
          <w:shd w:val="clear" w:color="auto" w:fill="FFFFFF"/>
        </w:rPr>
        <w:t>s</w:t>
      </w:r>
      <w:r w:rsidR="00CF6D91">
        <w:rPr>
          <w:rFonts w:ascii="Arial" w:hAnsi="Arial" w:cs="Arial"/>
          <w:shd w:val="clear" w:color="auto" w:fill="FFFFFF"/>
        </w:rPr>
        <w:t xml:space="preserve"> bombas hidráulicas</w:t>
      </w:r>
      <w:r w:rsidR="00362160">
        <w:rPr>
          <w:rFonts w:ascii="Arial" w:hAnsi="Arial" w:cs="Arial"/>
          <w:shd w:val="clear" w:color="auto" w:fill="FFFFFF"/>
        </w:rPr>
        <w:t xml:space="preserve"> Thebe, </w:t>
      </w:r>
      <w:r w:rsidR="009A024B">
        <w:rPr>
          <w:rFonts w:ascii="Arial" w:hAnsi="Arial" w:cs="Arial"/>
          <w:shd w:val="clear" w:color="auto" w:fill="FFFFFF"/>
        </w:rPr>
        <w:t xml:space="preserve">empresa do Grupo Ebara, </w:t>
      </w:r>
      <w:r w:rsidR="00362160">
        <w:rPr>
          <w:rFonts w:ascii="Arial" w:hAnsi="Arial" w:cs="Arial"/>
          <w:shd w:val="clear" w:color="auto" w:fill="FFFFFF"/>
        </w:rPr>
        <w:t xml:space="preserve">com mais de 70 anos de experiência </w:t>
      </w:r>
      <w:r w:rsidR="00CF6D91">
        <w:rPr>
          <w:rFonts w:ascii="Arial" w:hAnsi="Arial" w:cs="Arial"/>
          <w:shd w:val="clear" w:color="auto" w:fill="FFFFFF"/>
        </w:rPr>
        <w:t>no segmento</w:t>
      </w:r>
      <w:r w:rsidR="00362160">
        <w:rPr>
          <w:rFonts w:ascii="Arial" w:hAnsi="Arial" w:cs="Arial"/>
          <w:shd w:val="clear" w:color="auto" w:fill="FFFFFF"/>
        </w:rPr>
        <w:t>, revela a intenção de oferecer a confiabilidade esperada pelos mais exigentes usuários.</w:t>
      </w:r>
      <w:r w:rsidR="00AE15F5">
        <w:rPr>
          <w:rFonts w:ascii="Arial" w:hAnsi="Arial" w:cs="Arial"/>
          <w:shd w:val="clear" w:color="auto" w:fill="FFFFFF"/>
        </w:rPr>
        <w:t xml:space="preserve"> Reconhecido no ambiente do agronegócio, construção civil e atividades de lazer por sua robustez, o motor estacionário monocilíndrico tipo 4 tempos com válvulas no cabeçote possui 163 cm</w:t>
      </w:r>
      <w:r w:rsidR="00AE15F5" w:rsidRPr="00AE15F5">
        <w:rPr>
          <w:rFonts w:ascii="Arial" w:hAnsi="Arial" w:cs="Arial"/>
          <w:shd w:val="clear" w:color="auto" w:fill="FFFFFF"/>
          <w:vertAlign w:val="superscript"/>
        </w:rPr>
        <w:t>3</w:t>
      </w:r>
      <w:r w:rsidR="00AE15F5">
        <w:rPr>
          <w:rFonts w:ascii="Arial" w:hAnsi="Arial" w:cs="Arial"/>
          <w:shd w:val="clear" w:color="auto" w:fill="FFFFFF"/>
        </w:rPr>
        <w:t xml:space="preserve"> e gera potência máxima de 4,9 PS (3,6kW) a 3.600 rpm e torque máximo de 1,05 kgf.m (10,3 N.m) a 2.500 rpm.</w:t>
      </w:r>
      <w:r w:rsidR="00017AFD">
        <w:rPr>
          <w:rFonts w:ascii="Arial" w:hAnsi="Arial" w:cs="Arial"/>
          <w:shd w:val="clear" w:color="auto" w:fill="FFFFFF"/>
        </w:rPr>
        <w:t xml:space="preserve"> Essa união resulta em um conjunto de alta confiabilidade e ótimo custo benefício.</w:t>
      </w:r>
    </w:p>
    <w:p w14:paraId="681AAB01" w14:textId="0582F62B" w:rsidR="00CF6D91" w:rsidRDefault="00CF6D91" w:rsidP="00C84EC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motobomba WHC10XR tem características que atendem clientes que </w:t>
      </w:r>
      <w:r w:rsidR="006C27A9">
        <w:rPr>
          <w:rFonts w:ascii="Arial" w:hAnsi="Arial" w:cs="Arial"/>
          <w:shd w:val="clear" w:color="auto" w:fill="FFFFFF"/>
        </w:rPr>
        <w:t>precisam concil</w:t>
      </w:r>
      <w:r w:rsidR="0073173B">
        <w:rPr>
          <w:rFonts w:ascii="Arial" w:hAnsi="Arial" w:cs="Arial"/>
          <w:shd w:val="clear" w:color="auto" w:fill="FFFFFF"/>
        </w:rPr>
        <w:t>i</w:t>
      </w:r>
      <w:r w:rsidR="006C27A9">
        <w:rPr>
          <w:rFonts w:ascii="Arial" w:hAnsi="Arial" w:cs="Arial"/>
          <w:shd w:val="clear" w:color="auto" w:fill="FFFFFF"/>
        </w:rPr>
        <w:t xml:space="preserve">ar </w:t>
      </w:r>
      <w:r>
        <w:rPr>
          <w:rFonts w:ascii="Arial" w:hAnsi="Arial" w:cs="Arial"/>
          <w:shd w:val="clear" w:color="auto" w:fill="FFFFFF"/>
        </w:rPr>
        <w:t>capacidade de bombeamento</w:t>
      </w:r>
      <w:r w:rsidR="006C27A9">
        <w:rPr>
          <w:rFonts w:ascii="Arial" w:hAnsi="Arial" w:cs="Arial"/>
          <w:shd w:val="clear" w:color="auto" w:fill="FFFFFF"/>
        </w:rPr>
        <w:t xml:space="preserve"> para longas distâncias (mais de 200 metros em linha horizontal) com </w:t>
      </w:r>
      <w:r w:rsidR="00C74B9D">
        <w:rPr>
          <w:rFonts w:ascii="Arial" w:hAnsi="Arial" w:cs="Arial"/>
          <w:shd w:val="clear" w:color="auto" w:fill="FFFFFF"/>
        </w:rPr>
        <w:t>alta capacidade de elevação, de até 77 metros, o que a torna ideal para uso em irrigação em propriedades rurais de topografia acidentada.</w:t>
      </w:r>
    </w:p>
    <w:p w14:paraId="5EF841D0" w14:textId="198ADD6A" w:rsidR="0073173B" w:rsidRDefault="00C74B9D" w:rsidP="00C84EC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WBC10XR</w:t>
      </w:r>
      <w:r w:rsidR="0034536C">
        <w:rPr>
          <w:rFonts w:ascii="Arial" w:hAnsi="Arial" w:cs="Arial"/>
          <w:shd w:val="clear" w:color="auto" w:fill="FFFFFF"/>
        </w:rPr>
        <w:t xml:space="preserve"> é indicada para bombeamento em distância</w:t>
      </w:r>
      <w:r w:rsidR="009A024B">
        <w:rPr>
          <w:rFonts w:ascii="Arial" w:hAnsi="Arial" w:cs="Arial"/>
          <w:shd w:val="clear" w:color="auto" w:fill="FFFFFF"/>
        </w:rPr>
        <w:t>s</w:t>
      </w:r>
      <w:r w:rsidR="0034536C">
        <w:rPr>
          <w:rFonts w:ascii="Arial" w:hAnsi="Arial" w:cs="Arial"/>
          <w:shd w:val="clear" w:color="auto" w:fill="FFFFFF"/>
        </w:rPr>
        <w:t xml:space="preserve"> de até 100 metros</w:t>
      </w:r>
      <w:r w:rsidR="009A024B">
        <w:rPr>
          <w:rFonts w:ascii="Arial" w:hAnsi="Arial" w:cs="Arial"/>
          <w:shd w:val="clear" w:color="auto" w:fill="FFFFFF"/>
        </w:rPr>
        <w:t xml:space="preserve"> em linha horizontal</w:t>
      </w:r>
      <w:r w:rsidR="0034536C">
        <w:rPr>
          <w:rFonts w:ascii="Arial" w:hAnsi="Arial" w:cs="Arial"/>
          <w:shd w:val="clear" w:color="auto" w:fill="FFFFFF"/>
        </w:rPr>
        <w:t xml:space="preserve"> e tem capacidade de elevação de 30 metros. É um equipamento versátil, que tanto pode </w:t>
      </w:r>
      <w:r w:rsidR="0073173B">
        <w:rPr>
          <w:rFonts w:ascii="Arial" w:hAnsi="Arial" w:cs="Arial"/>
          <w:shd w:val="clear" w:color="auto" w:fill="FFFFFF"/>
        </w:rPr>
        <w:t>atender as necessidades diárias para abastecimento de caixas d’água</w:t>
      </w:r>
      <w:r w:rsidR="009A024B">
        <w:rPr>
          <w:rFonts w:ascii="Arial" w:hAnsi="Arial" w:cs="Arial"/>
          <w:shd w:val="clear" w:color="auto" w:fill="FFFFFF"/>
        </w:rPr>
        <w:t>,</w:t>
      </w:r>
      <w:r w:rsidR="0073173B">
        <w:rPr>
          <w:rFonts w:ascii="Arial" w:hAnsi="Arial" w:cs="Arial"/>
          <w:shd w:val="clear" w:color="auto" w:fill="FFFFFF"/>
        </w:rPr>
        <w:t xml:space="preserve"> irrigação ou transfe</w:t>
      </w:r>
      <w:r w:rsidR="008F4153">
        <w:rPr>
          <w:rFonts w:ascii="Arial" w:hAnsi="Arial" w:cs="Arial"/>
          <w:shd w:val="clear" w:color="auto" w:fill="FFFFFF"/>
        </w:rPr>
        <w:t>rência entre reservatórios a pe</w:t>
      </w:r>
      <w:r w:rsidR="0073173B">
        <w:rPr>
          <w:rFonts w:ascii="Arial" w:hAnsi="Arial" w:cs="Arial"/>
          <w:shd w:val="clear" w:color="auto" w:fill="FFFFFF"/>
        </w:rPr>
        <w:t>q</w:t>
      </w:r>
      <w:r w:rsidR="008F4153">
        <w:rPr>
          <w:rFonts w:ascii="Arial" w:hAnsi="Arial" w:cs="Arial"/>
          <w:shd w:val="clear" w:color="auto" w:fill="FFFFFF"/>
        </w:rPr>
        <w:t>u</w:t>
      </w:r>
      <w:r w:rsidR="0073173B">
        <w:rPr>
          <w:rFonts w:ascii="Arial" w:hAnsi="Arial" w:cs="Arial"/>
          <w:shd w:val="clear" w:color="auto" w:fill="FFFFFF"/>
        </w:rPr>
        <w:t>e</w:t>
      </w:r>
      <w:r w:rsidR="008F4153">
        <w:rPr>
          <w:rFonts w:ascii="Arial" w:hAnsi="Arial" w:cs="Arial"/>
          <w:shd w:val="clear" w:color="auto" w:fill="FFFFFF"/>
        </w:rPr>
        <w:t>n</w:t>
      </w:r>
      <w:r w:rsidR="0073173B">
        <w:rPr>
          <w:rFonts w:ascii="Arial" w:hAnsi="Arial" w:cs="Arial"/>
          <w:shd w:val="clear" w:color="auto" w:fill="FFFFFF"/>
        </w:rPr>
        <w:t>a ou média distância.</w:t>
      </w:r>
    </w:p>
    <w:p w14:paraId="43F659AA" w14:textId="243A2171" w:rsidR="008F4153" w:rsidRDefault="0073173B" w:rsidP="00C84EC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Os usuários que necessitam de alta vazão para irr</w:t>
      </w:r>
      <w:r w:rsidR="005B2A0D">
        <w:rPr>
          <w:rFonts w:ascii="Arial" w:hAnsi="Arial" w:cs="Arial"/>
          <w:shd w:val="clear" w:color="auto" w:fill="FFFFFF"/>
        </w:rPr>
        <w:t>igação ou transferência de água</w:t>
      </w:r>
      <w:r>
        <w:rPr>
          <w:rFonts w:ascii="Arial" w:hAnsi="Arial" w:cs="Arial"/>
          <w:shd w:val="clear" w:color="auto" w:fill="FFFFFF"/>
        </w:rPr>
        <w:t xml:space="preserve"> que nã</w:t>
      </w:r>
      <w:r w:rsidR="005B2A0D">
        <w:rPr>
          <w:rFonts w:ascii="Arial" w:hAnsi="Arial" w:cs="Arial"/>
          <w:shd w:val="clear" w:color="auto" w:fill="FFFFFF"/>
        </w:rPr>
        <w:t>o exijam capacidade de elevação</w:t>
      </w:r>
      <w:r>
        <w:rPr>
          <w:rFonts w:ascii="Arial" w:hAnsi="Arial" w:cs="Arial"/>
          <w:shd w:val="clear" w:color="auto" w:fill="FFFFFF"/>
        </w:rPr>
        <w:t xml:space="preserve"> tem na motobomba WBC25XR a melhor escolha, que é ideal também para montagem em veículos com reservatório/tanque, dedicados a limpeza/lavagem de espaços públicos ou transporte de água.</w:t>
      </w:r>
    </w:p>
    <w:p w14:paraId="25150883" w14:textId="6521A25F" w:rsidR="00C74B9D" w:rsidRDefault="008F4153" w:rsidP="00C84EC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Todas as novas motobombas Honda são extremamente fáceis de operar, com destaque para a ergonomia que simplifica o uso do sistema de partida retrátil, abastecimento e a instalação de conexões de tubulação no bocal de sucção e recalque.</w:t>
      </w:r>
      <w:r w:rsidR="00426C76">
        <w:rPr>
          <w:rFonts w:ascii="Arial" w:hAnsi="Arial" w:cs="Arial"/>
          <w:shd w:val="clear" w:color="auto" w:fill="FFFFFF"/>
        </w:rPr>
        <w:t xml:space="preserve"> Outra característica é a regularidade de funcionamento em qualquer temperatura ambiente e </w:t>
      </w:r>
      <w:r w:rsidR="005B2A0D">
        <w:rPr>
          <w:rFonts w:ascii="Arial" w:hAnsi="Arial" w:cs="Arial"/>
          <w:shd w:val="clear" w:color="auto" w:fill="FFFFFF"/>
        </w:rPr>
        <w:t xml:space="preserve">a </w:t>
      </w:r>
      <w:r w:rsidR="00426C76">
        <w:rPr>
          <w:rFonts w:ascii="Arial" w:hAnsi="Arial" w:cs="Arial"/>
          <w:shd w:val="clear" w:color="auto" w:fill="FFFFFF"/>
        </w:rPr>
        <w:t>possibilidade de uso contínuo.</w:t>
      </w:r>
    </w:p>
    <w:p w14:paraId="162F312C" w14:textId="01DB3249" w:rsidR="00426C76" w:rsidRDefault="00426C76" w:rsidP="00CC39BC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 motobombas Honda tem </w:t>
      </w:r>
      <w:r w:rsidR="00CC39BC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 xml:space="preserve"> anos de garantia</w:t>
      </w:r>
      <w:r w:rsidR="00CC39BC">
        <w:rPr>
          <w:rFonts w:ascii="Arial" w:hAnsi="Arial" w:cs="Arial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 xml:space="preserve"> e tem os seguintes preços sugeridos:</w:t>
      </w:r>
    </w:p>
    <w:p w14:paraId="5124D75C" w14:textId="09BF3154" w:rsidR="00CC39BC" w:rsidRPr="00CC39BC" w:rsidRDefault="00CC39BC" w:rsidP="00CC39BC">
      <w:pPr>
        <w:spacing w:after="0"/>
        <w:jc w:val="both"/>
        <w:rPr>
          <w:rFonts w:ascii="Arial" w:hAnsi="Arial" w:cs="Arial"/>
          <w:sz w:val="16"/>
          <w:shd w:val="clear" w:color="auto" w:fill="FFFFFF"/>
        </w:rPr>
      </w:pPr>
      <w:r w:rsidRPr="00CC39BC">
        <w:rPr>
          <w:rFonts w:ascii="Arial" w:hAnsi="Arial" w:cs="Arial"/>
          <w:sz w:val="16"/>
          <w:shd w:val="clear" w:color="auto" w:fill="FFFFFF"/>
        </w:rPr>
        <w:t>*2 anos de garantia para uso doméstico e 6 meses para uso profissional.</w:t>
      </w:r>
    </w:p>
    <w:p w14:paraId="06D41D37" w14:textId="77777777" w:rsidR="00CC39BC" w:rsidRPr="00CD46A5" w:rsidRDefault="00CC39BC" w:rsidP="00CC39BC">
      <w:pPr>
        <w:spacing w:after="0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14:paraId="28D1E7DB" w14:textId="6546C8F5" w:rsidR="00426C76" w:rsidRPr="00CD46A5" w:rsidRDefault="00CD46A5">
      <w:pPr>
        <w:rPr>
          <w:rFonts w:ascii="Arial" w:hAnsi="Arial" w:cs="Arial"/>
          <w:b/>
          <w:u w:val="single"/>
          <w:shd w:val="clear" w:color="auto" w:fill="FFFFFF"/>
        </w:rPr>
      </w:pPr>
      <w:r w:rsidRPr="00CD46A5">
        <w:rPr>
          <w:rFonts w:ascii="Arial" w:hAnsi="Arial" w:cs="Arial"/>
          <w:b/>
          <w:u w:val="single"/>
          <w:shd w:val="clear" w:color="auto" w:fill="FFFFFF"/>
        </w:rPr>
        <w:t>WHC10XR: R$ 2.590,00</w:t>
      </w:r>
    </w:p>
    <w:p w14:paraId="5D7BCCCB" w14:textId="102A4080" w:rsidR="00426C76" w:rsidRPr="00CD46A5" w:rsidRDefault="00CD46A5">
      <w:pPr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WBC10XR: R$ 1.850,00</w:t>
      </w:r>
    </w:p>
    <w:p w14:paraId="7D22C768" w14:textId="2377DC9D" w:rsidR="00426C76" w:rsidRPr="00CD46A5" w:rsidRDefault="00CD46A5">
      <w:pPr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WBC25XR: R$ 1.990,00</w:t>
      </w:r>
    </w:p>
    <w:p w14:paraId="1505EB67" w14:textId="5DE7E6B3" w:rsidR="00C84EC5" w:rsidRDefault="00C84EC5" w:rsidP="00C84EC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 motobombas Honda</w:t>
      </w:r>
      <w:r w:rsidR="00CC39BC">
        <w:rPr>
          <w:rFonts w:ascii="Arial" w:hAnsi="Arial" w:cs="Arial"/>
          <w:shd w:val="clear" w:color="auto" w:fill="FFFFFF"/>
        </w:rPr>
        <w:t xml:space="preserve">, peças de reposição, </w:t>
      </w:r>
      <w:r>
        <w:rPr>
          <w:rFonts w:ascii="Arial" w:hAnsi="Arial" w:cs="Arial"/>
          <w:shd w:val="clear" w:color="auto" w:fill="FFFFFF"/>
        </w:rPr>
        <w:t>assim como os demais produtos da linha Honda podem ser encontrados nas concessionárias de motocicletas e revendas específicas para este tipo de produto no link abaixo:</w:t>
      </w:r>
    </w:p>
    <w:p w14:paraId="47409A9F" w14:textId="68AFD169" w:rsidR="007774D2" w:rsidRDefault="00ED41AA" w:rsidP="00C84EC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www.honda.com.br/concessionarias</w:t>
      </w:r>
      <w:bookmarkStart w:id="0" w:name="_GoBack"/>
      <w:bookmarkEnd w:id="0"/>
    </w:p>
    <w:p w14:paraId="0E34AF76" w14:textId="65315736" w:rsidR="007774D2" w:rsidRPr="007774D2" w:rsidRDefault="007774D2" w:rsidP="007774D2">
      <w:pPr>
        <w:jc w:val="both"/>
        <w:rPr>
          <w:rFonts w:ascii="Arial" w:hAnsi="Arial" w:cs="Arial"/>
          <w:sz w:val="20"/>
          <w:shd w:val="clear" w:color="auto" w:fill="FFFFFF"/>
        </w:rPr>
      </w:pPr>
      <w:r w:rsidRPr="007774D2">
        <w:rPr>
          <w:rFonts w:ascii="Arial" w:hAnsi="Arial" w:cs="Arial"/>
          <w:b/>
          <w:bCs/>
          <w:i/>
          <w:iCs/>
          <w:color w:val="000000"/>
          <w:sz w:val="16"/>
          <w:szCs w:val="18"/>
        </w:rPr>
        <w:t>Sobre a Honda no Brasil:</w:t>
      </w:r>
      <w:r w:rsidRPr="007774D2">
        <w:rPr>
          <w:rFonts w:ascii="Arial" w:hAnsi="Arial" w:cs="Arial"/>
          <w:i/>
          <w:iCs/>
          <w:color w:val="000000"/>
          <w:sz w:val="16"/>
          <w:szCs w:val="18"/>
        </w:rPr>
        <w:t xml:space="preserve">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Xangri-Lá (RS). O empreendimento supre toda a demanda de energia elétrica da fábrica de automóveis e dos escritórios das cidades de Sumaré e</w:t>
      </w:r>
      <w:r w:rsidRPr="007774D2">
        <w:rPr>
          <w:rFonts w:ascii="Arial" w:hAnsi="Arial" w:cs="Arial"/>
          <w:color w:val="000000"/>
          <w:sz w:val="16"/>
          <w:szCs w:val="18"/>
        </w:rPr>
        <w:t xml:space="preserve"> São Paulo, reduzindo os impactos ambientais das operações da empresa. Em 2015, a Honda Aircraft Company anunciou a expansão das vendas do HondaJet, o jato executivo mais avançado do mundo, para o Brasil. Saiba mais em </w:t>
      </w:r>
      <w:hyperlink r:id="rId8" w:history="1">
        <w:r w:rsidRPr="007774D2">
          <w:rPr>
            <w:rStyle w:val="Hyperlink"/>
            <w:rFonts w:ascii="Arial" w:hAnsi="Arial" w:cs="Arial"/>
            <w:sz w:val="16"/>
            <w:szCs w:val="18"/>
          </w:rPr>
          <w:t>www.honda.com.br</w:t>
        </w:r>
      </w:hyperlink>
      <w:r w:rsidRPr="007774D2">
        <w:rPr>
          <w:rFonts w:ascii="Arial" w:hAnsi="Arial" w:cs="Arial"/>
          <w:color w:val="000000"/>
          <w:sz w:val="16"/>
          <w:szCs w:val="18"/>
        </w:rPr>
        <w:t xml:space="preserve"> e </w:t>
      </w:r>
      <w:hyperlink r:id="rId9" w:history="1">
        <w:r w:rsidRPr="007774D2">
          <w:rPr>
            <w:rStyle w:val="Hyperlink"/>
            <w:rFonts w:ascii="Arial" w:hAnsi="Arial" w:cs="Arial"/>
            <w:sz w:val="16"/>
            <w:szCs w:val="18"/>
          </w:rPr>
          <w:t>www.facebook.com/HondaBR</w:t>
        </w:r>
      </w:hyperlink>
    </w:p>
    <w:sectPr w:rsidR="007774D2" w:rsidRPr="007774D2" w:rsidSect="00A260B0">
      <w:headerReference w:type="default" r:id="rId10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1F141" w14:textId="77777777" w:rsidR="00860BE0" w:rsidRDefault="00860BE0" w:rsidP="006D5486">
      <w:pPr>
        <w:spacing w:after="0" w:line="240" w:lineRule="auto"/>
      </w:pPr>
      <w:r>
        <w:separator/>
      </w:r>
    </w:p>
  </w:endnote>
  <w:endnote w:type="continuationSeparator" w:id="0">
    <w:p w14:paraId="5F64A74C" w14:textId="77777777" w:rsidR="00860BE0" w:rsidRDefault="00860BE0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25FFA" w14:textId="77777777" w:rsidR="00860BE0" w:rsidRDefault="00860BE0" w:rsidP="006D5486">
      <w:pPr>
        <w:spacing w:after="0" w:line="240" w:lineRule="auto"/>
      </w:pPr>
      <w:r>
        <w:separator/>
      </w:r>
    </w:p>
  </w:footnote>
  <w:footnote w:type="continuationSeparator" w:id="0">
    <w:p w14:paraId="697DC4D2" w14:textId="77777777" w:rsidR="00860BE0" w:rsidRDefault="00860BE0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9A024B" w:rsidRDefault="009A024B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39C8"/>
    <w:rsid w:val="00013C91"/>
    <w:rsid w:val="00013FA9"/>
    <w:rsid w:val="00014F4C"/>
    <w:rsid w:val="00017AFD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321E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D75B4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14FE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0D0A"/>
    <w:rsid w:val="002B4134"/>
    <w:rsid w:val="002B438E"/>
    <w:rsid w:val="002B5160"/>
    <w:rsid w:val="002B69FD"/>
    <w:rsid w:val="002B6EAA"/>
    <w:rsid w:val="002C43B0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934"/>
    <w:rsid w:val="00341A3F"/>
    <w:rsid w:val="00341D4B"/>
    <w:rsid w:val="0034536C"/>
    <w:rsid w:val="00350A51"/>
    <w:rsid w:val="00352902"/>
    <w:rsid w:val="00355CA2"/>
    <w:rsid w:val="00356E6B"/>
    <w:rsid w:val="00360BD2"/>
    <w:rsid w:val="003613C1"/>
    <w:rsid w:val="00362160"/>
    <w:rsid w:val="00362307"/>
    <w:rsid w:val="0036397A"/>
    <w:rsid w:val="00363C53"/>
    <w:rsid w:val="00366204"/>
    <w:rsid w:val="00366308"/>
    <w:rsid w:val="00373A0B"/>
    <w:rsid w:val="00373F2F"/>
    <w:rsid w:val="00376AFD"/>
    <w:rsid w:val="0038271A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1D35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8B9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07D13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6C76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46F6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2536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B05F0"/>
    <w:rsid w:val="005B2A0D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0F0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528A"/>
    <w:rsid w:val="00666569"/>
    <w:rsid w:val="00667262"/>
    <w:rsid w:val="00670125"/>
    <w:rsid w:val="00671109"/>
    <w:rsid w:val="00672BDF"/>
    <w:rsid w:val="00680043"/>
    <w:rsid w:val="00681316"/>
    <w:rsid w:val="00681BBD"/>
    <w:rsid w:val="00682A49"/>
    <w:rsid w:val="006834BE"/>
    <w:rsid w:val="006934DC"/>
    <w:rsid w:val="0069418E"/>
    <w:rsid w:val="00696611"/>
    <w:rsid w:val="006976F1"/>
    <w:rsid w:val="00697B25"/>
    <w:rsid w:val="006A06B1"/>
    <w:rsid w:val="006A1EDD"/>
    <w:rsid w:val="006A2068"/>
    <w:rsid w:val="006A31C2"/>
    <w:rsid w:val="006A3C50"/>
    <w:rsid w:val="006A4385"/>
    <w:rsid w:val="006A5901"/>
    <w:rsid w:val="006A67EC"/>
    <w:rsid w:val="006A7946"/>
    <w:rsid w:val="006A7A18"/>
    <w:rsid w:val="006B0737"/>
    <w:rsid w:val="006B6410"/>
    <w:rsid w:val="006C07D6"/>
    <w:rsid w:val="006C10F8"/>
    <w:rsid w:val="006C27A9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173B"/>
    <w:rsid w:val="0073391E"/>
    <w:rsid w:val="00735185"/>
    <w:rsid w:val="0073681C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774D2"/>
    <w:rsid w:val="00781144"/>
    <w:rsid w:val="007870A1"/>
    <w:rsid w:val="00787A9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87C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5659"/>
    <w:rsid w:val="00811D73"/>
    <w:rsid w:val="00815D8F"/>
    <w:rsid w:val="00815DC4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1E53"/>
    <w:rsid w:val="00832DF3"/>
    <w:rsid w:val="00834221"/>
    <w:rsid w:val="008347E3"/>
    <w:rsid w:val="00842249"/>
    <w:rsid w:val="0084311E"/>
    <w:rsid w:val="0084543A"/>
    <w:rsid w:val="008476E6"/>
    <w:rsid w:val="00853A67"/>
    <w:rsid w:val="00860BE0"/>
    <w:rsid w:val="0086549F"/>
    <w:rsid w:val="0086629C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452"/>
    <w:rsid w:val="008B1EAB"/>
    <w:rsid w:val="008B241E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87E"/>
    <w:rsid w:val="008F090A"/>
    <w:rsid w:val="008F4153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3B"/>
    <w:rsid w:val="00931DB0"/>
    <w:rsid w:val="009348C2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2591"/>
    <w:rsid w:val="0098303C"/>
    <w:rsid w:val="0098355E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24B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41A7"/>
    <w:rsid w:val="009C521E"/>
    <w:rsid w:val="009C52D7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2BAA"/>
    <w:rsid w:val="009F33EF"/>
    <w:rsid w:val="009F37F4"/>
    <w:rsid w:val="009F46B2"/>
    <w:rsid w:val="00A01E95"/>
    <w:rsid w:val="00A07948"/>
    <w:rsid w:val="00A11691"/>
    <w:rsid w:val="00A1462A"/>
    <w:rsid w:val="00A154E5"/>
    <w:rsid w:val="00A253CF"/>
    <w:rsid w:val="00A25FB1"/>
    <w:rsid w:val="00A260B0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15F5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5552"/>
    <w:rsid w:val="00B568D7"/>
    <w:rsid w:val="00B57A24"/>
    <w:rsid w:val="00B61D69"/>
    <w:rsid w:val="00B641DF"/>
    <w:rsid w:val="00B671C7"/>
    <w:rsid w:val="00B67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E7FC8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57B81"/>
    <w:rsid w:val="00C62E05"/>
    <w:rsid w:val="00C666DA"/>
    <w:rsid w:val="00C679E3"/>
    <w:rsid w:val="00C70716"/>
    <w:rsid w:val="00C72600"/>
    <w:rsid w:val="00C73312"/>
    <w:rsid w:val="00C74B9D"/>
    <w:rsid w:val="00C76DBA"/>
    <w:rsid w:val="00C775E2"/>
    <w:rsid w:val="00C800B9"/>
    <w:rsid w:val="00C8340A"/>
    <w:rsid w:val="00C838F4"/>
    <w:rsid w:val="00C84D6F"/>
    <w:rsid w:val="00C84EC5"/>
    <w:rsid w:val="00C85B64"/>
    <w:rsid w:val="00C87F1A"/>
    <w:rsid w:val="00C92B5D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39BC"/>
    <w:rsid w:val="00CC4906"/>
    <w:rsid w:val="00CC4B6D"/>
    <w:rsid w:val="00CC6230"/>
    <w:rsid w:val="00CC658A"/>
    <w:rsid w:val="00CC7150"/>
    <w:rsid w:val="00CD1162"/>
    <w:rsid w:val="00CD3669"/>
    <w:rsid w:val="00CD46A5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F347B"/>
    <w:rsid w:val="00CF4375"/>
    <w:rsid w:val="00CF6D91"/>
    <w:rsid w:val="00CF7502"/>
    <w:rsid w:val="00D01EF2"/>
    <w:rsid w:val="00D026E2"/>
    <w:rsid w:val="00D03D73"/>
    <w:rsid w:val="00D04874"/>
    <w:rsid w:val="00D04D11"/>
    <w:rsid w:val="00D05F17"/>
    <w:rsid w:val="00D07C66"/>
    <w:rsid w:val="00D10987"/>
    <w:rsid w:val="00D12BE6"/>
    <w:rsid w:val="00D12EB8"/>
    <w:rsid w:val="00D16CFB"/>
    <w:rsid w:val="00D20E02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77AB7"/>
    <w:rsid w:val="00D800C2"/>
    <w:rsid w:val="00D82F8D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16A54"/>
    <w:rsid w:val="00E242B3"/>
    <w:rsid w:val="00E2590A"/>
    <w:rsid w:val="00E2678D"/>
    <w:rsid w:val="00E26897"/>
    <w:rsid w:val="00E279A5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387F"/>
    <w:rsid w:val="00E849D6"/>
    <w:rsid w:val="00E8560E"/>
    <w:rsid w:val="00E857FC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5B4D"/>
    <w:rsid w:val="00EB7A95"/>
    <w:rsid w:val="00EC02EA"/>
    <w:rsid w:val="00EC0BDF"/>
    <w:rsid w:val="00EC296A"/>
    <w:rsid w:val="00EC3332"/>
    <w:rsid w:val="00EC4668"/>
    <w:rsid w:val="00ED0E0C"/>
    <w:rsid w:val="00ED1B21"/>
    <w:rsid w:val="00ED2A0E"/>
    <w:rsid w:val="00ED326C"/>
    <w:rsid w:val="00ED3B11"/>
    <w:rsid w:val="00ED41AA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A4C5C"/>
    <w:rsid w:val="00FB32F9"/>
    <w:rsid w:val="00FB3CE4"/>
    <w:rsid w:val="00FB59DC"/>
    <w:rsid w:val="00FB62E2"/>
    <w:rsid w:val="00FB6359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9F8DB656-C3A5-4F9E-B7C3-13640140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069B-787E-493C-80AE-F9593372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1042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3</cp:revision>
  <cp:lastPrinted>2020-02-03T13:22:00Z</cp:lastPrinted>
  <dcterms:created xsi:type="dcterms:W3CDTF">2020-02-05T17:35:00Z</dcterms:created>
  <dcterms:modified xsi:type="dcterms:W3CDTF">2020-02-05T19:09:00Z</dcterms:modified>
</cp:coreProperties>
</file>