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03B16E7" w14:textId="77777777" w:rsidR="00B671DF" w:rsidRPr="004750E5" w:rsidRDefault="00B671DF" w:rsidP="00724BB4">
      <w:pPr>
        <w:pStyle w:val="SemEspaamento"/>
      </w:pPr>
    </w:p>
    <w:p w14:paraId="1DEA1F91" w14:textId="77777777" w:rsidR="00434581" w:rsidRPr="004750E5" w:rsidRDefault="00434581" w:rsidP="00D14CAB">
      <w:pPr>
        <w:shd w:val="clear" w:color="auto" w:fill="FFFFFF"/>
        <w:spacing w:after="0"/>
        <w:jc w:val="right"/>
        <w:rPr>
          <w:rFonts w:ascii="Arial" w:hAnsi="Arial" w:cs="Arial"/>
          <w:b/>
          <w:color w:val="FF0000"/>
        </w:rPr>
      </w:pPr>
    </w:p>
    <w:p w14:paraId="20E3466D" w14:textId="55866A71" w:rsidR="0073681C" w:rsidRPr="004750E5" w:rsidRDefault="00B81A50" w:rsidP="00D14CAB">
      <w:pPr>
        <w:shd w:val="clear" w:color="auto" w:fill="FFFFFF"/>
        <w:spacing w:after="0"/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Dezembro</w:t>
      </w:r>
      <w:r w:rsidR="00145E1B" w:rsidRPr="004750E5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21</w:t>
      </w:r>
    </w:p>
    <w:p w14:paraId="39C9CF0C" w14:textId="77777777" w:rsidR="00434581" w:rsidRPr="004750E5" w:rsidRDefault="00434581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5F0D6A83" w14:textId="77777777" w:rsidR="009C652C" w:rsidRPr="004750E5" w:rsidRDefault="009C652C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C2D0D13" w14:textId="15051648" w:rsidR="00271D94" w:rsidRPr="00592BA6" w:rsidRDefault="00347641" w:rsidP="00E03BDB">
      <w:pPr>
        <w:spacing w:after="240" w:line="300" w:lineRule="atLeast"/>
        <w:jc w:val="center"/>
        <w:rPr>
          <w:rFonts w:asciiTheme="minorHAnsi" w:hAnsiTheme="minorHAnsi" w:cstheme="minorHAnsi"/>
          <w:strike/>
          <w:color w:val="FF0000"/>
          <w:sz w:val="28"/>
          <w:szCs w:val="28"/>
          <w:lang w:eastAsia="en-US"/>
        </w:rPr>
      </w:pPr>
      <w:r w:rsidRPr="00592BA6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Honda CB </w:t>
      </w:r>
      <w:r w:rsidR="00001485" w:rsidRPr="00592BA6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  <w:t>650R e CBR 650R</w:t>
      </w:r>
      <w:r w:rsidRPr="00592BA6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  <w:t> 202</w:t>
      </w:r>
      <w:r w:rsidR="005F0EAD" w:rsidRPr="00592BA6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  <w:t>2:</w:t>
      </w:r>
      <w:r w:rsidRPr="00592BA6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  <w:t> </w:t>
      </w:r>
      <w:r w:rsidR="00AC61C8" w:rsidRPr="00592BA6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a magia dos motores </w:t>
      </w:r>
      <w:proofErr w:type="spellStart"/>
      <w:r w:rsidR="00AC61C8" w:rsidRPr="00592BA6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  <w:t>tetracilíndricos</w:t>
      </w:r>
      <w:proofErr w:type="spellEnd"/>
    </w:p>
    <w:p w14:paraId="5ECD94FC" w14:textId="72967A59" w:rsidR="00271D94" w:rsidRPr="00592BA6" w:rsidRDefault="0091518D" w:rsidP="00271D94">
      <w:pPr>
        <w:spacing w:after="240" w:line="300" w:lineRule="atLeast"/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eastAsia="en-US"/>
        </w:rPr>
      </w:pPr>
      <w:r w:rsidRPr="00592BA6">
        <w:rPr>
          <w:rFonts w:ascii="Arial" w:hAnsi="Arial" w:cs="Arial"/>
          <w:i/>
          <w:iCs/>
          <w:color w:val="000000" w:themeColor="text1"/>
          <w:sz w:val="20"/>
          <w:szCs w:val="20"/>
          <w:lang w:eastAsia="en-US"/>
        </w:rPr>
        <w:t>Modernas e altamente tecnológicas, tanto a</w:t>
      </w:r>
      <w:r w:rsidR="00271D94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271D94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>naked</w:t>
      </w:r>
      <w:proofErr w:type="spellEnd"/>
      <w:r w:rsidR="00271D94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 xml:space="preserve"> CB 650R </w:t>
      </w:r>
      <w:proofErr w:type="spellStart"/>
      <w:r w:rsidR="00271D94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>Neo</w:t>
      </w:r>
      <w:proofErr w:type="spellEnd"/>
      <w:r w:rsidR="00271D94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 xml:space="preserve"> Sports Café </w:t>
      </w:r>
      <w:r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>como</w:t>
      </w:r>
      <w:r w:rsidR="00271D94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 xml:space="preserve"> a </w:t>
      </w:r>
      <w:r w:rsidR="00CA7D6A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 xml:space="preserve">esportiva </w:t>
      </w:r>
      <w:r w:rsidR="00271D94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>CBR 650R</w:t>
      </w:r>
      <w:r w:rsidR="00553010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 xml:space="preserve"> apresentam novas cores e grafismos e são complementadas por detalhes na cor cobre na tampa do motor, além de um novo suporte de placa, mais moderno e refinado</w:t>
      </w:r>
      <w:r w:rsidR="00271D94" w:rsidRPr="00592BA6"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  <w:t xml:space="preserve"> </w:t>
      </w:r>
    </w:p>
    <w:p w14:paraId="097DCE34" w14:textId="77777777" w:rsidR="00254535" w:rsidRDefault="00347641" w:rsidP="00574D8C">
      <w:pPr>
        <w:spacing w:after="240" w:line="30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bookmarkStart w:id="0" w:name="_GoBack"/>
      <w:bookmarkEnd w:id="0"/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Sumário:</w:t>
      </w:r>
    </w:p>
    <w:p w14:paraId="2953E01B" w14:textId="3A5C514C" w:rsidR="00347641" w:rsidRPr="004750E5" w:rsidRDefault="00347641" w:rsidP="00574D8C">
      <w:pPr>
        <w:spacing w:after="240" w:line="30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1. Introdução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2. Generalidades do modelo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3. Características principais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4. Preço, cores e garantia</w:t>
      </w:r>
    </w:p>
    <w:p w14:paraId="6EFDDFF1" w14:textId="77777777" w:rsidR="00347641" w:rsidRPr="004750E5" w:rsidRDefault="00347641" w:rsidP="00347641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1. Introdução</w:t>
      </w:r>
    </w:p>
    <w:p w14:paraId="1C8522B4" w14:textId="1411E435" w:rsidR="00347641" w:rsidRPr="004750E5" w:rsidRDefault="00E03BDB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F</w:t>
      </w:r>
      <w:r w:rsidR="00A956BC">
        <w:rPr>
          <w:rFonts w:ascii="Arial" w:hAnsi="Arial" w:cs="Arial"/>
          <w:color w:val="000000"/>
          <w:sz w:val="20"/>
          <w:szCs w:val="20"/>
          <w:lang w:eastAsia="en-US"/>
        </w:rPr>
        <w:t>ãs d</w:t>
      </w:r>
      <w:r w:rsidR="00DF79BC">
        <w:rPr>
          <w:rFonts w:ascii="Arial" w:hAnsi="Arial" w:cs="Arial"/>
          <w:color w:val="000000"/>
          <w:sz w:val="20"/>
          <w:szCs w:val="20"/>
          <w:lang w:eastAsia="en-US"/>
        </w:rPr>
        <w:t>as</w:t>
      </w:r>
      <w:r w:rsidR="00A956BC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A956BC">
        <w:rPr>
          <w:rFonts w:ascii="Arial" w:hAnsi="Arial" w:cs="Arial"/>
          <w:color w:val="000000"/>
          <w:sz w:val="20"/>
          <w:szCs w:val="20"/>
          <w:lang w:eastAsia="en-US"/>
        </w:rPr>
        <w:t>naked</w:t>
      </w:r>
      <w:proofErr w:type="spellEnd"/>
      <w:r w:rsidR="00A956BC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DF79BC">
        <w:rPr>
          <w:rFonts w:ascii="Arial" w:hAnsi="Arial" w:cs="Arial"/>
          <w:color w:val="000000"/>
          <w:sz w:val="20"/>
          <w:szCs w:val="20"/>
          <w:lang w:eastAsia="en-US"/>
        </w:rPr>
        <w:t>e</w:t>
      </w:r>
      <w:r w:rsidR="003E3DE5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aqueles</w:t>
      </w:r>
      <w:r w:rsidR="00DF79BC">
        <w:rPr>
          <w:rFonts w:ascii="Arial" w:hAnsi="Arial" w:cs="Arial"/>
          <w:color w:val="000000"/>
          <w:sz w:val="20"/>
          <w:szCs w:val="20"/>
          <w:lang w:eastAsia="en-US"/>
        </w:rPr>
        <w:t xml:space="preserve"> que preferem</w:t>
      </w:r>
      <w:r w:rsidR="003E3DE5">
        <w:rPr>
          <w:rFonts w:ascii="Arial" w:hAnsi="Arial" w:cs="Arial"/>
          <w:color w:val="000000"/>
          <w:sz w:val="20"/>
          <w:szCs w:val="20"/>
          <w:lang w:eastAsia="en-US"/>
        </w:rPr>
        <w:t xml:space="preserve"> as</w:t>
      </w:r>
      <w:r w:rsidR="00592BA6" w:rsidRPr="00CA7D6A">
        <w:rPr>
          <w:rFonts w:ascii="Arial" w:hAnsi="Arial" w:cs="Arial"/>
          <w:color w:val="00B050"/>
          <w:sz w:val="20"/>
          <w:szCs w:val="20"/>
          <w:lang w:eastAsia="en-US"/>
        </w:rPr>
        <w:t xml:space="preserve"> </w:t>
      </w:r>
      <w:r w:rsidR="00CA7D6A" w:rsidRPr="00592BA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esportivas </w:t>
      </w:r>
      <w:r w:rsidR="00DF79BC">
        <w:rPr>
          <w:rFonts w:ascii="Arial" w:hAnsi="Arial" w:cs="Arial"/>
          <w:color w:val="000000"/>
          <w:sz w:val="20"/>
          <w:szCs w:val="20"/>
          <w:lang w:eastAsia="en-US"/>
        </w:rPr>
        <w:t>encontram no</w:t>
      </w:r>
      <w:r w:rsidRPr="00E03BD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motor DOHC quatro cilindros em linha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 Honda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um ponto de convergência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pesar das marcantes diferenças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entre 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Honda CB 650R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Neo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Sport Café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e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a Honda CBR 650R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, ambas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compartilham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 o mágico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“Four”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 de exatos 649cc,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 xml:space="preserve">motor que é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verdadeira referência tecnológica e garantia de performance superior.</w:t>
      </w:r>
      <w:r w:rsidR="002F6E9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462B8FE1" w14:textId="1D16F8DC" w:rsidR="00D93CD0" w:rsidRDefault="001F3C59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Apresentadas no final de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2014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as</w:t>
      </w:r>
      <w:r w:rsidR="006C303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Honda 650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desde então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reproduz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em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em nosso país o sucesso alcançado em todo mundo.</w:t>
      </w:r>
      <w:r w:rsidR="006C303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>R</w:t>
      </w:r>
      <w:r w:rsidR="006177C1">
        <w:rPr>
          <w:rFonts w:ascii="Arial" w:hAnsi="Arial" w:cs="Arial"/>
          <w:color w:val="000000"/>
          <w:sz w:val="20"/>
          <w:szCs w:val="20"/>
          <w:lang w:eastAsia="en-US"/>
        </w:rPr>
        <w:t xml:space="preserve">enovadas 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>quatro anos atrás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6177C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quando receberam importantes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>atualizações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técnicas no</w:t>
      </w:r>
      <w:r w:rsidR="009320F4">
        <w:rPr>
          <w:rFonts w:ascii="Arial" w:hAnsi="Arial" w:cs="Arial"/>
          <w:color w:val="000000"/>
          <w:sz w:val="20"/>
          <w:szCs w:val="20"/>
          <w:lang w:eastAsia="en-US"/>
        </w:rPr>
        <w:t xml:space="preserve"> motor, parte ciclística e design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tal evolução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resultou no surgimento da</w:t>
      </w:r>
      <w:r w:rsidR="007A5630">
        <w:rPr>
          <w:rFonts w:ascii="Arial" w:hAnsi="Arial" w:cs="Arial"/>
          <w:sz w:val="20"/>
          <w:szCs w:val="20"/>
        </w:rPr>
        <w:t xml:space="preserve"> 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Honda </w:t>
      </w:r>
      <w:r w:rsidR="00A954B0">
        <w:rPr>
          <w:rFonts w:ascii="Arial" w:hAnsi="Arial" w:cs="Arial"/>
          <w:color w:val="000000"/>
          <w:sz w:val="20"/>
          <w:szCs w:val="20"/>
          <w:lang w:eastAsia="en-US"/>
        </w:rPr>
        <w:t>CB 650R</w:t>
      </w:r>
      <w:r w:rsidR="007A5630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A954B0">
        <w:rPr>
          <w:rFonts w:ascii="Arial" w:hAnsi="Arial" w:cs="Arial"/>
          <w:color w:val="000000"/>
          <w:sz w:val="20"/>
          <w:szCs w:val="20"/>
          <w:lang w:eastAsia="en-US"/>
        </w:rPr>
        <w:t>Neo</w:t>
      </w:r>
      <w:proofErr w:type="spellEnd"/>
      <w:r w:rsidR="00A954B0">
        <w:rPr>
          <w:rFonts w:ascii="Arial" w:hAnsi="Arial" w:cs="Arial"/>
          <w:color w:val="000000"/>
          <w:sz w:val="20"/>
          <w:szCs w:val="20"/>
          <w:lang w:eastAsia="en-US"/>
        </w:rPr>
        <w:t xml:space="preserve"> Sports Café, </w:t>
      </w:r>
      <w:proofErr w:type="spellStart"/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>naked</w:t>
      </w:r>
      <w:proofErr w:type="spellEnd"/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inspirada na irmã maior CB 1000R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e na esportiva Honda CBR 650R, cujo estilo remete imediatamente à </w:t>
      </w:r>
      <w:r w:rsidR="00A954B0">
        <w:rPr>
          <w:rFonts w:ascii="Arial" w:hAnsi="Arial" w:cs="Arial"/>
          <w:color w:val="000000"/>
          <w:sz w:val="20"/>
          <w:szCs w:val="20"/>
          <w:lang w:eastAsia="en-US"/>
        </w:rPr>
        <w:t>superesportiva</w:t>
      </w:r>
      <w:r w:rsidR="00D93CD0">
        <w:rPr>
          <w:rFonts w:ascii="Arial" w:hAnsi="Arial" w:cs="Arial"/>
          <w:color w:val="000000"/>
          <w:sz w:val="20"/>
          <w:szCs w:val="20"/>
          <w:lang w:eastAsia="en-US"/>
        </w:rPr>
        <w:t xml:space="preserve"> CBR 1000RR-R</w:t>
      </w:r>
      <w:r w:rsidR="00F515ED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F515ED">
        <w:rPr>
          <w:rFonts w:ascii="Arial" w:hAnsi="Arial" w:cs="Arial"/>
          <w:color w:val="000000"/>
          <w:sz w:val="20"/>
          <w:szCs w:val="20"/>
          <w:lang w:eastAsia="en-US"/>
        </w:rPr>
        <w:t>Fireblade</w:t>
      </w:r>
      <w:proofErr w:type="spellEnd"/>
      <w:r w:rsidR="00504259"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 w:rsidR="00F515ED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3662AA85" w14:textId="6312C863" w:rsidR="00065A16" w:rsidRDefault="00D93CD0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EB32D4">
        <w:rPr>
          <w:rFonts w:ascii="Arial" w:hAnsi="Arial" w:cs="Arial"/>
          <w:color w:val="000000"/>
          <w:sz w:val="20"/>
          <w:szCs w:val="20"/>
          <w:lang w:eastAsia="en-US"/>
        </w:rPr>
        <w:t>cessíve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is</w:t>
      </w:r>
      <w:r w:rsidR="00EB32D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e versáteis</w:t>
      </w:r>
      <w:r w:rsidR="007A5630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esta dupla de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Honda 650 são motocicletas direcionadas a uma ampla gama de usuários, 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 xml:space="preserve">e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capazes de atender 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>tanto a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os anseios de </w:t>
      </w:r>
      <w:r w:rsidR="002A6023">
        <w:rPr>
          <w:rFonts w:ascii="Arial" w:hAnsi="Arial" w:cs="Arial"/>
          <w:color w:val="000000"/>
          <w:sz w:val="20"/>
          <w:szCs w:val="20"/>
          <w:lang w:eastAsia="en-US"/>
        </w:rPr>
        <w:t xml:space="preserve">novatos 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>como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também dos</w:t>
      </w:r>
      <w:r w:rsidR="00775B5B" w:rsidRP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>mais experientes. Potentes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>mas “na mão”, a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s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>Honda 650 se destaca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m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pelo justo equilíbrio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qualidade que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>está na raiz de seu sucesso.</w:t>
      </w:r>
      <w:r w:rsidR="00EB32D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50425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F515ED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A954B0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r w:rsidR="003A72CD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35773689" w14:textId="1F3E8588" w:rsidR="00347641" w:rsidRPr="004750E5" w:rsidRDefault="00347641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2. Generalidades dos modelos</w:t>
      </w:r>
    </w:p>
    <w:p w14:paraId="309B595E" w14:textId="5C57F799" w:rsidR="00BF2324" w:rsidRDefault="00775B5B" w:rsidP="00347641">
      <w:pPr>
        <w:spacing w:after="240" w:line="30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 conceito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Neo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Sports Café</w:t>
      </w:r>
      <w:r w:rsidR="00D4334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aplicado 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D43348">
        <w:rPr>
          <w:rFonts w:ascii="Arial" w:hAnsi="Arial" w:cs="Arial"/>
          <w:color w:val="000000"/>
          <w:sz w:val="20"/>
          <w:szCs w:val="20"/>
          <w:lang w:eastAsia="en-US"/>
        </w:rPr>
        <w:t>CB 650R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 valoriza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as</w:t>
      </w:r>
      <w:r w:rsidR="00D4334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proporções</w:t>
      </w:r>
      <w:r w:rsidR="00D43348">
        <w:rPr>
          <w:rFonts w:ascii="Arial" w:hAnsi="Arial" w:cs="Arial"/>
          <w:color w:val="000000"/>
          <w:sz w:val="20"/>
          <w:szCs w:val="20"/>
          <w:lang w:eastAsia="en-US"/>
        </w:rPr>
        <w:t xml:space="preserve"> compactas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, e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desta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ca</w:t>
      </w:r>
      <w:r w:rsidR="0056700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o</w:t>
      </w:r>
      <w:r w:rsidR="00567009">
        <w:rPr>
          <w:rFonts w:ascii="Arial" w:hAnsi="Arial" w:cs="Arial"/>
          <w:color w:val="000000"/>
          <w:sz w:val="20"/>
          <w:szCs w:val="20"/>
          <w:lang w:eastAsia="en-US"/>
        </w:rPr>
        <w:t xml:space="preserve"> motor quatro ci</w:t>
      </w:r>
      <w:r w:rsidR="00D43348">
        <w:rPr>
          <w:rFonts w:ascii="Arial" w:hAnsi="Arial" w:cs="Arial"/>
          <w:color w:val="000000"/>
          <w:sz w:val="20"/>
          <w:szCs w:val="20"/>
          <w:lang w:eastAsia="en-US"/>
        </w:rPr>
        <w:t>lindros em linha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 como forte elemento no design.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N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esta versão 2022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a novidade principal é justamente 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>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novo padrão cromático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>d</w:t>
      </w:r>
      <w:r w:rsidR="001F3C59">
        <w:rPr>
          <w:rFonts w:ascii="Arial" w:hAnsi="Arial" w:cs="Arial"/>
          <w:color w:val="000000"/>
          <w:sz w:val="20"/>
          <w:szCs w:val="20"/>
          <w:lang w:eastAsia="en-US"/>
        </w:rPr>
        <w:t>o motor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>, cuja</w:t>
      </w:r>
      <w:r w:rsidR="00BF2324" w:rsidRPr="00BF232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 xml:space="preserve">base e o cabeçote agora são pintados em um elegante tom de bronze, com o bloco dos cilindros permanecendo preto. </w:t>
      </w:r>
    </w:p>
    <w:p w14:paraId="59AFD37D" w14:textId="7D877B9F" w:rsidR="00366703" w:rsidRDefault="00BF2324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L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eve e ágil,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a Honda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CBR 650R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>se vale de</w:t>
      </w:r>
      <w:r w:rsidR="0056700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uma </w:t>
      </w:r>
      <w:r w:rsidR="0094115B">
        <w:rPr>
          <w:rFonts w:ascii="Arial" w:hAnsi="Arial" w:cs="Arial"/>
          <w:color w:val="000000"/>
          <w:sz w:val="20"/>
          <w:szCs w:val="20"/>
          <w:lang w:eastAsia="en-US"/>
        </w:rPr>
        <w:t xml:space="preserve">nova e </w:t>
      </w:r>
      <w:r w:rsidR="00567009">
        <w:rPr>
          <w:rFonts w:ascii="Arial" w:hAnsi="Arial" w:cs="Arial"/>
          <w:color w:val="000000"/>
          <w:sz w:val="20"/>
          <w:szCs w:val="20"/>
          <w:lang w:eastAsia="en-US"/>
        </w:rPr>
        <w:t>sofisticada suspensão dianteira tipo invertido</w:t>
      </w:r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 SHOWA, que recebe a tecnologia do “</w:t>
      </w:r>
      <w:proofErr w:type="spellStart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>Showa</w:t>
      </w:r>
      <w:proofErr w:type="spellEnd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 – </w:t>
      </w:r>
      <w:proofErr w:type="spellStart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>Separate</w:t>
      </w:r>
      <w:proofErr w:type="spellEnd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>Funcion</w:t>
      </w:r>
      <w:proofErr w:type="spellEnd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 Big </w:t>
      </w:r>
      <w:proofErr w:type="spellStart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>Piston</w:t>
      </w:r>
      <w:proofErr w:type="spellEnd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>Forks</w:t>
      </w:r>
      <w:proofErr w:type="spellEnd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 (SFF-BP)”. O chamado “Big </w:t>
      </w:r>
      <w:proofErr w:type="spellStart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>Piston</w:t>
      </w:r>
      <w:proofErr w:type="spellEnd"/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” é cerca de 3,5 vezes maior que o sistema anterior, </w:t>
      </w:r>
      <w:r w:rsidR="0094115B">
        <w:rPr>
          <w:rFonts w:ascii="Arial" w:hAnsi="Arial" w:cs="Arial"/>
          <w:color w:val="000000"/>
          <w:sz w:val="20"/>
          <w:szCs w:val="20"/>
          <w:lang w:eastAsia="en-US"/>
        </w:rPr>
        <w:t xml:space="preserve">e proporciona </w:t>
      </w:r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>melhor</w:t>
      </w:r>
      <w:r w:rsidR="0094115B">
        <w:rPr>
          <w:rFonts w:ascii="Arial" w:hAnsi="Arial" w:cs="Arial"/>
          <w:color w:val="000000"/>
          <w:sz w:val="20"/>
          <w:szCs w:val="20"/>
          <w:lang w:eastAsia="en-US"/>
        </w:rPr>
        <w:t xml:space="preserve"> amortecimento com</w:t>
      </w:r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 menos pressão de óleo</w:t>
      </w:r>
      <w:r w:rsidR="0094115B">
        <w:rPr>
          <w:rFonts w:ascii="Arial" w:hAnsi="Arial" w:cs="Arial"/>
          <w:color w:val="000000"/>
          <w:sz w:val="20"/>
          <w:szCs w:val="20"/>
          <w:lang w:eastAsia="en-US"/>
        </w:rPr>
        <w:t>, o que resulta em uma resposta mais rápida e uma ação mais suave para melhor dirigibilidade e ciclística</w:t>
      </w:r>
      <w:r w:rsidR="00E716F8">
        <w:rPr>
          <w:rFonts w:ascii="Arial" w:hAnsi="Arial" w:cs="Arial"/>
          <w:color w:val="000000"/>
          <w:sz w:val="20"/>
          <w:szCs w:val="20"/>
          <w:lang w:eastAsia="en-U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modernidade da</w:t>
      </w:r>
      <w:r w:rsidR="00775B5B" w:rsidRP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iluminação </w:t>
      </w:r>
      <w:r w:rsidRPr="00BF2324">
        <w:rPr>
          <w:rFonts w:ascii="Arial" w:hAnsi="Arial" w:cs="Arial"/>
          <w:color w:val="000000"/>
          <w:sz w:val="20"/>
          <w:szCs w:val="20"/>
          <w:lang w:eastAsia="en-US"/>
        </w:rPr>
        <w:t>f</w:t>
      </w:r>
      <w:r w:rsidR="00775B5B" w:rsidRPr="00BF2324">
        <w:rPr>
          <w:rFonts w:ascii="Arial" w:hAnsi="Arial" w:cs="Arial"/>
          <w:color w:val="000000"/>
          <w:sz w:val="20"/>
          <w:szCs w:val="20"/>
          <w:lang w:eastAsia="en-US"/>
        </w:rPr>
        <w:t>ull-LED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de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grupo ótico dianteiro circular,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característico do estilo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>Neo</w:t>
      </w:r>
      <w:proofErr w:type="spellEnd"/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Sports Café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 faz par com o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painel </w:t>
      </w:r>
      <w:proofErr w:type="spellStart"/>
      <w:r w:rsidRPr="00BF2324">
        <w:rPr>
          <w:rFonts w:ascii="Arial" w:hAnsi="Arial" w:cs="Arial"/>
          <w:color w:val="000000"/>
          <w:sz w:val="20"/>
          <w:szCs w:val="20"/>
          <w:lang w:eastAsia="en-US"/>
        </w:rPr>
        <w:t>b</w:t>
      </w:r>
      <w:r w:rsidR="00775B5B" w:rsidRPr="00BF2324">
        <w:rPr>
          <w:rFonts w:ascii="Arial" w:hAnsi="Arial" w:cs="Arial"/>
          <w:color w:val="000000"/>
          <w:sz w:val="20"/>
          <w:szCs w:val="20"/>
          <w:lang w:eastAsia="en-US"/>
        </w:rPr>
        <w:t>lack</w:t>
      </w:r>
      <w:proofErr w:type="spellEnd"/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75B5B" w:rsidRPr="00BF2324">
        <w:rPr>
          <w:rFonts w:ascii="Arial" w:hAnsi="Arial" w:cs="Arial"/>
          <w:color w:val="000000"/>
          <w:sz w:val="20"/>
          <w:szCs w:val="20"/>
          <w:lang w:eastAsia="en-US"/>
        </w:rPr>
        <w:t>out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LCD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 que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traz</w:t>
      </w:r>
      <w:r w:rsidR="00775B5B" w:rsidRPr="00366703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75B5B"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indicador de marchas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e </w:t>
      </w:r>
      <w:r w:rsidR="00775B5B" w:rsidRPr="004750E5">
        <w:rPr>
          <w:rFonts w:ascii="Arial" w:hAnsi="Arial" w:cs="Arial"/>
          <w:color w:val="000000"/>
          <w:sz w:val="20"/>
          <w:szCs w:val="20"/>
          <w:lang w:eastAsia="en-US"/>
        </w:rPr>
        <w:t>luz-alerta </w:t>
      </w:r>
      <w:r w:rsidR="00775B5B" w:rsidRPr="00BF2324">
        <w:rPr>
          <w:rFonts w:ascii="Arial" w:hAnsi="Arial" w:cs="Arial"/>
          <w:color w:val="000000"/>
          <w:sz w:val="20"/>
          <w:szCs w:val="20"/>
          <w:lang w:eastAsia="en-US"/>
        </w:rPr>
        <w:t>shift-</w:t>
      </w:r>
      <w:proofErr w:type="spellStart"/>
      <w:r w:rsidR="00775B5B" w:rsidRPr="00BF2324">
        <w:rPr>
          <w:rFonts w:ascii="Arial" w:hAnsi="Arial" w:cs="Arial"/>
          <w:color w:val="000000"/>
          <w:sz w:val="20"/>
          <w:szCs w:val="20"/>
          <w:lang w:eastAsia="en-US"/>
        </w:rPr>
        <w:t>up</w:t>
      </w:r>
      <w:proofErr w:type="spellEnd"/>
      <w:r w:rsidR="00775B5B"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que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avisa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75B5B" w:rsidRPr="004750E5">
        <w:rPr>
          <w:rFonts w:ascii="Arial" w:hAnsi="Arial" w:cs="Arial"/>
          <w:color w:val="000000"/>
          <w:sz w:val="20"/>
          <w:szCs w:val="20"/>
          <w:lang w:eastAsia="en-US"/>
        </w:rPr>
        <w:t>o momento ideal para troca de marcha</w:t>
      </w:r>
      <w:r w:rsidR="00775B5B">
        <w:rPr>
          <w:rFonts w:ascii="Arial" w:hAnsi="Arial" w:cs="Arial"/>
          <w:color w:val="000000"/>
          <w:sz w:val="20"/>
          <w:szCs w:val="20"/>
          <w:lang w:eastAsia="en-US"/>
        </w:rPr>
        <w:t xml:space="preserve">s.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366703">
        <w:rPr>
          <w:rFonts w:ascii="Arial" w:hAnsi="Arial" w:cs="Arial"/>
          <w:color w:val="000000"/>
          <w:sz w:val="20"/>
          <w:szCs w:val="20"/>
          <w:lang w:eastAsia="en-US"/>
        </w:rPr>
        <w:t xml:space="preserve"> posição de pilotagem agressiv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366703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é exaltada pelo guidão </w:t>
      </w:r>
      <w:r w:rsidR="00366703">
        <w:rPr>
          <w:rFonts w:ascii="Arial" w:hAnsi="Arial" w:cs="Arial"/>
          <w:color w:val="000000"/>
          <w:sz w:val="20"/>
          <w:szCs w:val="20"/>
          <w:lang w:eastAsia="en-US"/>
        </w:rPr>
        <w:t>de alumínio cônico e pedaleiras recuadas.</w:t>
      </w:r>
    </w:p>
    <w:p w14:paraId="4AC68E02" w14:textId="55CCBC93" w:rsidR="007521EF" w:rsidRDefault="00BF2324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Já n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442357">
        <w:rPr>
          <w:rFonts w:ascii="Arial" w:hAnsi="Arial" w:cs="Arial"/>
          <w:color w:val="000000"/>
          <w:sz w:val="20"/>
          <w:szCs w:val="20"/>
          <w:lang w:eastAsia="en-US"/>
        </w:rPr>
        <w:t xml:space="preserve"> CBR 650R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44235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o caráter esportivo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traz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 o que se espera de uma moto com a sigla </w:t>
      </w:r>
      <w:r w:rsidR="00442357">
        <w:rPr>
          <w:rFonts w:ascii="Arial" w:hAnsi="Arial" w:cs="Arial"/>
          <w:color w:val="000000"/>
          <w:sz w:val="20"/>
          <w:szCs w:val="20"/>
          <w:lang w:eastAsia="en-US"/>
        </w:rPr>
        <w:t xml:space="preserve">CBR. </w:t>
      </w:r>
      <w:r w:rsidR="006E2E4B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44235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agressividade das formas da </w:t>
      </w:r>
      <w:r w:rsidR="00442357">
        <w:rPr>
          <w:rFonts w:ascii="Arial" w:hAnsi="Arial" w:cs="Arial"/>
          <w:color w:val="000000"/>
          <w:sz w:val="20"/>
          <w:szCs w:val="20"/>
          <w:lang w:eastAsia="en-US"/>
        </w:rPr>
        <w:t xml:space="preserve">carenagem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é valorizada pelo </w:t>
      </w:r>
      <w:r w:rsidR="00442357">
        <w:rPr>
          <w:rFonts w:ascii="Arial" w:hAnsi="Arial" w:cs="Arial"/>
          <w:color w:val="000000"/>
          <w:sz w:val="20"/>
          <w:szCs w:val="20"/>
          <w:lang w:eastAsia="en-US"/>
        </w:rPr>
        <w:t xml:space="preserve">grupo ótico </w:t>
      </w:r>
      <w:r w:rsidR="00A01B86">
        <w:rPr>
          <w:rFonts w:ascii="Arial" w:hAnsi="Arial" w:cs="Arial"/>
          <w:color w:val="000000"/>
          <w:sz w:val="20"/>
          <w:szCs w:val="20"/>
          <w:lang w:eastAsia="en-US"/>
        </w:rPr>
        <w:t xml:space="preserve">duplo </w:t>
      </w:r>
      <w:r w:rsidR="00442357">
        <w:rPr>
          <w:rFonts w:ascii="Arial" w:hAnsi="Arial" w:cs="Arial"/>
          <w:color w:val="000000"/>
          <w:sz w:val="20"/>
          <w:szCs w:val="20"/>
          <w:lang w:eastAsia="en-US"/>
        </w:rPr>
        <w:t>e tomadas de ar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. O</w:t>
      </w:r>
      <w:r w:rsidR="00A01B86">
        <w:rPr>
          <w:rFonts w:ascii="Arial" w:hAnsi="Arial" w:cs="Arial"/>
          <w:color w:val="000000"/>
          <w:sz w:val="20"/>
          <w:szCs w:val="20"/>
          <w:lang w:eastAsia="en-US"/>
        </w:rPr>
        <w:t xml:space="preserve"> banco em dois níveis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 termina em</w:t>
      </w:r>
      <w:r w:rsidR="00A01B86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um</w:t>
      </w:r>
      <w:r w:rsidR="00A01B86">
        <w:rPr>
          <w:rFonts w:ascii="Arial" w:hAnsi="Arial" w:cs="Arial"/>
          <w:color w:val="000000"/>
          <w:sz w:val="20"/>
          <w:szCs w:val="20"/>
          <w:lang w:eastAsia="en-US"/>
        </w:rPr>
        <w:t>a rabeta essencial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, e os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="00A01B86">
        <w:rPr>
          <w:rFonts w:ascii="Arial" w:hAnsi="Arial" w:cs="Arial"/>
          <w:color w:val="000000"/>
          <w:sz w:val="20"/>
          <w:szCs w:val="20"/>
          <w:lang w:eastAsia="en-US"/>
        </w:rPr>
        <w:t>emi-guidões</w:t>
      </w:r>
      <w:proofErr w:type="spellEnd"/>
      <w:r w:rsidR="00A01B86">
        <w:rPr>
          <w:rFonts w:ascii="Arial" w:hAnsi="Arial" w:cs="Arial"/>
          <w:color w:val="000000"/>
          <w:sz w:val="20"/>
          <w:szCs w:val="20"/>
          <w:lang w:eastAsia="en-US"/>
        </w:rPr>
        <w:t xml:space="preserve"> fixados sob a mesa superior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 xml:space="preserve"> oferecem posicionamento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coerente com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a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>pilotagem esportiva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29829994" w14:textId="6E1DC674" w:rsidR="00B625C1" w:rsidRDefault="00BF2324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Um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 vistoso </w:t>
      </w:r>
      <w:r w:rsidR="00BA369D">
        <w:rPr>
          <w:rFonts w:ascii="Arial" w:hAnsi="Arial" w:cs="Arial"/>
          <w:color w:val="000000"/>
          <w:sz w:val="20"/>
          <w:szCs w:val="20"/>
          <w:lang w:eastAsia="en-US"/>
        </w:rPr>
        <w:t xml:space="preserve">painel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b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>lack</w:t>
      </w:r>
      <w:proofErr w:type="spellEnd"/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>out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LCD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 com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 xml:space="preserve"> indicador de marchas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e a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>i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luminação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f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ull-LED acompanha a esportividade técnica determinada pela </w:t>
      </w:r>
      <w:r w:rsidR="0094115B">
        <w:rPr>
          <w:rFonts w:ascii="Arial" w:hAnsi="Arial" w:cs="Arial"/>
          <w:color w:val="000000"/>
          <w:sz w:val="20"/>
          <w:szCs w:val="20"/>
          <w:lang w:eastAsia="en-US"/>
        </w:rPr>
        <w:t xml:space="preserve">nova 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>suspensão invertida</w:t>
      </w:r>
      <w:r w:rsidR="009411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94115B">
        <w:rPr>
          <w:rFonts w:ascii="Arial" w:hAnsi="Arial" w:cs="Arial"/>
          <w:color w:val="000000"/>
          <w:sz w:val="20"/>
          <w:szCs w:val="20"/>
          <w:lang w:eastAsia="en-US"/>
        </w:rPr>
        <w:t>Showa</w:t>
      </w:r>
      <w:proofErr w:type="spellEnd"/>
      <w:r w:rsidR="0094115B">
        <w:rPr>
          <w:rFonts w:ascii="Arial" w:hAnsi="Arial" w:cs="Arial"/>
          <w:color w:val="000000"/>
          <w:sz w:val="20"/>
          <w:szCs w:val="20"/>
          <w:lang w:eastAsia="en-US"/>
        </w:rPr>
        <w:t xml:space="preserve"> SFF-BP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 e 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 xml:space="preserve">frenagem com </w:t>
      </w:r>
      <w:proofErr w:type="spellStart"/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>cálipers</w:t>
      </w:r>
      <w:proofErr w:type="spellEnd"/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 xml:space="preserve">de fixação 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>radia</w:t>
      </w:r>
      <w:r w:rsidR="007521EF">
        <w:rPr>
          <w:rFonts w:ascii="Arial" w:hAnsi="Arial" w:cs="Arial"/>
          <w:color w:val="000000"/>
          <w:sz w:val="20"/>
          <w:szCs w:val="20"/>
          <w:lang w:eastAsia="en-US"/>
        </w:rPr>
        <w:t>l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3E21CEC8" w14:textId="123EE8DC" w:rsidR="00A700F4" w:rsidRPr="00B3515D" w:rsidRDefault="007521EF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>lém do mesmo motor,</w:t>
      </w:r>
      <w:r w:rsidR="00BF2324" w:rsidRPr="00BF232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 xml:space="preserve">o </w:t>
      </w:r>
      <w:proofErr w:type="spellStart"/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>tetracilindro</w:t>
      </w:r>
      <w:proofErr w:type="spellEnd"/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F2324" w:rsidRPr="00B3515D">
        <w:rPr>
          <w:rFonts w:ascii="Arial" w:hAnsi="Arial" w:cs="Arial"/>
          <w:color w:val="000000"/>
          <w:sz w:val="20"/>
          <w:szCs w:val="20"/>
        </w:rPr>
        <w:t xml:space="preserve">DOHC arrefecido a líquido </w:t>
      </w:r>
      <w:r w:rsidR="00BF2324">
        <w:rPr>
          <w:rFonts w:ascii="Arial" w:hAnsi="Arial" w:cs="Arial"/>
          <w:color w:val="000000"/>
          <w:sz w:val="20"/>
          <w:szCs w:val="20"/>
        </w:rPr>
        <w:t>com</w:t>
      </w:r>
      <w:r w:rsidR="00BF2324" w:rsidRPr="00B3515D">
        <w:rPr>
          <w:rFonts w:ascii="Arial" w:hAnsi="Arial" w:cs="Arial"/>
          <w:color w:val="000000"/>
          <w:sz w:val="20"/>
          <w:szCs w:val="20"/>
        </w:rPr>
        <w:t xml:space="preserve"> câmbio de seis marchas</w:t>
      </w:r>
      <w:r w:rsidR="00BF2324">
        <w:rPr>
          <w:rFonts w:ascii="Arial" w:hAnsi="Arial" w:cs="Arial"/>
          <w:color w:val="000000"/>
          <w:sz w:val="20"/>
          <w:szCs w:val="20"/>
        </w:rPr>
        <w:t xml:space="preserve">, </w:t>
      </w:r>
      <w:r w:rsidR="00BF2324" w:rsidRPr="00B3515D">
        <w:rPr>
          <w:rFonts w:ascii="Arial" w:hAnsi="Arial" w:cs="Arial"/>
          <w:color w:val="000000"/>
          <w:sz w:val="20"/>
          <w:szCs w:val="20"/>
        </w:rPr>
        <w:t>embreagem</w:t>
      </w:r>
      <w:r w:rsidR="00BF2324">
        <w:rPr>
          <w:rFonts w:ascii="Arial" w:hAnsi="Arial" w:cs="Arial"/>
          <w:color w:val="000000"/>
          <w:sz w:val="20"/>
          <w:szCs w:val="20"/>
        </w:rPr>
        <w:t xml:space="preserve"> assistida,</w:t>
      </w:r>
      <w:r w:rsidR="00BF2324" w:rsidRPr="00B3515D">
        <w:rPr>
          <w:rFonts w:ascii="Arial" w:hAnsi="Arial" w:cs="Arial"/>
          <w:color w:val="000000"/>
          <w:sz w:val="20"/>
          <w:szCs w:val="20"/>
        </w:rPr>
        <w:t xml:space="preserve"> deslizante e </w:t>
      </w:r>
      <w:r w:rsidR="00BF2324">
        <w:rPr>
          <w:rFonts w:ascii="Arial" w:hAnsi="Arial" w:cs="Arial"/>
          <w:color w:val="000000"/>
          <w:sz w:val="20"/>
          <w:szCs w:val="20"/>
        </w:rPr>
        <w:t xml:space="preserve">dotado de </w:t>
      </w:r>
      <w:r w:rsidR="00BF2324" w:rsidRPr="00B3515D">
        <w:rPr>
          <w:rFonts w:ascii="Arial" w:hAnsi="Arial" w:cs="Arial"/>
          <w:color w:val="000000"/>
          <w:sz w:val="20"/>
          <w:szCs w:val="20"/>
        </w:rPr>
        <w:t xml:space="preserve">sistema HSTC – </w:t>
      </w:r>
      <w:r w:rsidR="00BF2324" w:rsidRPr="00BB6F90">
        <w:rPr>
          <w:rFonts w:ascii="Arial" w:hAnsi="Arial" w:cs="Arial"/>
          <w:iCs/>
          <w:color w:val="000000"/>
          <w:sz w:val="20"/>
          <w:szCs w:val="20"/>
        </w:rPr>
        <w:t xml:space="preserve">Honda </w:t>
      </w:r>
      <w:proofErr w:type="spellStart"/>
      <w:r w:rsidR="00BF2324" w:rsidRPr="00BB6F90">
        <w:rPr>
          <w:rFonts w:ascii="Arial" w:hAnsi="Arial" w:cs="Arial"/>
          <w:iCs/>
          <w:color w:val="000000"/>
          <w:sz w:val="20"/>
          <w:szCs w:val="20"/>
        </w:rPr>
        <w:t>Selectable</w:t>
      </w:r>
      <w:proofErr w:type="spellEnd"/>
      <w:r w:rsidR="00BF2324" w:rsidRPr="00BB6F9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BF2324" w:rsidRPr="00BB6F90">
        <w:rPr>
          <w:rFonts w:ascii="Arial" w:hAnsi="Arial" w:cs="Arial"/>
          <w:iCs/>
          <w:color w:val="000000"/>
          <w:sz w:val="20"/>
          <w:szCs w:val="20"/>
        </w:rPr>
        <w:t>Traction</w:t>
      </w:r>
      <w:proofErr w:type="spellEnd"/>
      <w:r w:rsidR="00BF2324" w:rsidRPr="00BB6F9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BF2324" w:rsidRPr="00BB6F90">
        <w:rPr>
          <w:rFonts w:ascii="Arial" w:hAnsi="Arial" w:cs="Arial"/>
          <w:iCs/>
          <w:color w:val="000000"/>
          <w:sz w:val="20"/>
          <w:szCs w:val="20"/>
        </w:rPr>
        <w:t>Control</w:t>
      </w:r>
      <w:proofErr w:type="spellEnd"/>
      <w:r w:rsidR="00BF2324" w:rsidRPr="00BB6F90">
        <w:rPr>
          <w:rFonts w:ascii="Arial" w:hAnsi="Arial" w:cs="Arial"/>
          <w:iCs/>
          <w:color w:val="000000"/>
          <w:sz w:val="20"/>
          <w:szCs w:val="20"/>
          <w:lang w:eastAsia="en-US"/>
        </w:rPr>
        <w:t>,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 xml:space="preserve"> 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CB 650R e a CBR 650R compartilham 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 xml:space="preserve">de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um mesmo</w:t>
      </w:r>
      <w:r w:rsidR="00B625C1">
        <w:rPr>
          <w:rFonts w:ascii="Arial" w:hAnsi="Arial" w:cs="Arial"/>
          <w:color w:val="000000"/>
          <w:sz w:val="20"/>
          <w:szCs w:val="20"/>
          <w:lang w:eastAsia="en-US"/>
        </w:rPr>
        <w:t xml:space="preserve"> motor e chassi. 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 xml:space="preserve">A estrutura </w:t>
      </w:r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 xml:space="preserve">de tubos de aço </w:t>
      </w:r>
      <w:r w:rsidR="00BF2324">
        <w:rPr>
          <w:rFonts w:ascii="Arial" w:hAnsi="Arial" w:cs="Arial"/>
          <w:color w:val="000000"/>
          <w:sz w:val="20"/>
          <w:szCs w:val="20"/>
          <w:lang w:eastAsia="en-US"/>
        </w:rPr>
        <w:t>tem arquitetura tipo Diamond</w:t>
      </w:r>
      <w:r w:rsidR="00B3515D">
        <w:rPr>
          <w:rFonts w:ascii="Arial" w:hAnsi="Arial" w:cs="Arial"/>
          <w:color w:val="000000"/>
          <w:sz w:val="20"/>
          <w:szCs w:val="20"/>
          <w:lang w:eastAsia="en-US"/>
        </w:rPr>
        <w:t xml:space="preserve">, com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a região</w:t>
      </w:r>
      <w:r w:rsidR="00B3515D">
        <w:rPr>
          <w:rFonts w:ascii="Arial" w:hAnsi="Arial" w:cs="Arial"/>
          <w:color w:val="000000"/>
          <w:sz w:val="20"/>
          <w:szCs w:val="20"/>
          <w:lang w:eastAsia="en-US"/>
        </w:rPr>
        <w:t xml:space="preserve"> da</w:t>
      </w:r>
      <w:r w:rsidR="00B3515D" w:rsidRPr="00B3515D">
        <w:rPr>
          <w:rFonts w:ascii="Arial" w:hAnsi="Arial" w:cs="Arial"/>
          <w:color w:val="000000"/>
          <w:sz w:val="20"/>
          <w:szCs w:val="20"/>
        </w:rPr>
        <w:t xml:space="preserve"> fixação do eixo da balança </w:t>
      </w:r>
      <w:r w:rsidR="00BB3EE0">
        <w:rPr>
          <w:rFonts w:ascii="Arial" w:hAnsi="Arial" w:cs="Arial"/>
          <w:color w:val="000000"/>
          <w:sz w:val="20"/>
          <w:szCs w:val="20"/>
        </w:rPr>
        <w:t>realizada com</w:t>
      </w:r>
      <w:r w:rsidR="00B3515D" w:rsidRPr="00B3515D">
        <w:rPr>
          <w:rFonts w:ascii="Arial" w:hAnsi="Arial" w:cs="Arial"/>
          <w:color w:val="000000"/>
          <w:sz w:val="20"/>
          <w:szCs w:val="20"/>
        </w:rPr>
        <w:t xml:space="preserve"> </w:t>
      </w:r>
      <w:r w:rsidR="003309D4">
        <w:rPr>
          <w:rFonts w:ascii="Arial" w:hAnsi="Arial" w:cs="Arial"/>
          <w:color w:val="000000"/>
          <w:sz w:val="20"/>
          <w:szCs w:val="20"/>
        </w:rPr>
        <w:t>aço estampado.</w:t>
      </w:r>
      <w:r w:rsidR="00B3515D">
        <w:rPr>
          <w:rFonts w:ascii="Arial" w:hAnsi="Arial" w:cs="Arial"/>
          <w:color w:val="000000"/>
          <w:sz w:val="20"/>
          <w:szCs w:val="20"/>
        </w:rPr>
        <w:t xml:space="preserve"> </w:t>
      </w:r>
      <w:r w:rsidR="00B3515D" w:rsidRPr="00B3515D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625C1" w:rsidRPr="00B3515D">
        <w:rPr>
          <w:rFonts w:ascii="Arial" w:hAnsi="Arial" w:cs="Arial"/>
          <w:color w:val="000000"/>
          <w:sz w:val="20"/>
          <w:szCs w:val="20"/>
          <w:lang w:eastAsia="en-US"/>
        </w:rPr>
        <w:t xml:space="preserve">   </w:t>
      </w:r>
      <w:r w:rsidR="00A01B86" w:rsidRPr="00B3515D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</w:p>
    <w:p w14:paraId="21E63D84" w14:textId="77777777" w:rsidR="00BB3EE0" w:rsidRDefault="00BB3EE0" w:rsidP="00347641">
      <w:pPr>
        <w:spacing w:after="240" w:line="30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</w:pPr>
    </w:p>
    <w:p w14:paraId="3EA010D7" w14:textId="12780861" w:rsidR="00347641" w:rsidRPr="004750E5" w:rsidRDefault="00347641" w:rsidP="00347641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3. Características principais</w:t>
      </w:r>
    </w:p>
    <w:p w14:paraId="1DB2D7FB" w14:textId="77777777" w:rsidR="00347641" w:rsidRPr="004750E5" w:rsidRDefault="00347641" w:rsidP="00347641">
      <w:pPr>
        <w:spacing w:after="240" w:line="30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3.1 Motor &amp; ciclística</w:t>
      </w:r>
    </w:p>
    <w:p w14:paraId="1C924320" w14:textId="6E7E50F4" w:rsidR="003302F6" w:rsidRDefault="00347641" w:rsidP="00347641">
      <w:pPr>
        <w:spacing w:after="0" w:line="300" w:lineRule="atLeas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• </w:t>
      </w:r>
      <w:r w:rsidR="003309D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Potência </w:t>
      </w:r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máxima de 88,4 </w:t>
      </w:r>
      <w:proofErr w:type="spellStart"/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cv</w:t>
      </w:r>
      <w:proofErr w:type="spellEnd"/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a</w:t>
      </w:r>
      <w:r w:rsidR="003309D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1</w:t>
      </w:r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1</w:t>
      </w:r>
      <w:r w:rsidR="003309D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.</w:t>
      </w:r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500</w:t>
      </w:r>
      <w:r w:rsidR="003309D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rpm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• </w:t>
      </w:r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T</w:t>
      </w:r>
      <w:r w:rsidR="003309D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orque </w:t>
      </w:r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máximo de 6,13 </w:t>
      </w:r>
      <w:proofErr w:type="spellStart"/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kgf.m</w:t>
      </w:r>
      <w:proofErr w:type="spellEnd"/>
      <w:r w:rsidR="00BB3E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a 8.000 rpm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• Embreagem deslizante de acionamento assistido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• </w:t>
      </w:r>
      <w:r w:rsidR="00F53E41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Suspensão dianteira </w:t>
      </w:r>
      <w:proofErr w:type="spellStart"/>
      <w:r w:rsidR="00F53E41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Showa</w:t>
      </w:r>
      <w:proofErr w:type="spellEnd"/>
      <w:r w:rsidR="00F53E41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SFF</w:t>
      </w:r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-BP (</w:t>
      </w:r>
      <w:proofErr w:type="spellStart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Showa</w:t>
      </w:r>
      <w:proofErr w:type="spellEnd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– </w:t>
      </w:r>
      <w:proofErr w:type="spellStart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Separate</w:t>
      </w:r>
      <w:proofErr w:type="spellEnd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Function</w:t>
      </w:r>
      <w:proofErr w:type="spellEnd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Big </w:t>
      </w:r>
      <w:proofErr w:type="spellStart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Piston</w:t>
      </w:r>
      <w:proofErr w:type="spellEnd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Forks</w:t>
      </w:r>
      <w:proofErr w:type="spellEnd"/>
      <w:r w:rsidR="002F1CA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)</w:t>
      </w:r>
      <w:r w:rsidR="00F53E41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de 41mm</w:t>
      </w:r>
      <w:r w:rsidR="003302F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de diâmetro</w:t>
      </w:r>
    </w:p>
    <w:p w14:paraId="7B4E2A8F" w14:textId="20ADB189" w:rsidR="003302F6" w:rsidRDefault="003302F6" w:rsidP="003302F6">
      <w:pPr>
        <w:spacing w:after="0" w:line="300" w:lineRule="atLeas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•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Cálipers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de freio dianteiro com fixação radial</w:t>
      </w:r>
    </w:p>
    <w:p w14:paraId="00C397BB" w14:textId="77777777" w:rsidR="003302F6" w:rsidRDefault="003302F6" w:rsidP="003302F6">
      <w:pPr>
        <w:spacing w:after="0" w:line="300" w:lineRule="atLeas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14:paraId="7A73BCD6" w14:textId="7F7D1A4E" w:rsidR="00BB3EE0" w:rsidRDefault="003302F6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BB3EE0" w:rsidRPr="00BB3EE0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>qualidade principal buscada pelos técnico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 xml:space="preserve"> da Honda no desenvolvimento deste motor </w:t>
      </w:r>
      <w:proofErr w:type="spellStart"/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>tetracilíndrico</w:t>
      </w:r>
      <w:proofErr w:type="spellEnd"/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 xml:space="preserve"> foi a obtenção de uma entrega de potência linear em médias rotações, </w:t>
      </w:r>
      <w:proofErr w:type="gramStart"/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>sem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 xml:space="preserve"> todavia</w:t>
      </w:r>
      <w:proofErr w:type="gramEnd"/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 xml:space="preserve"> alterar 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 xml:space="preserve">o </w:t>
      </w:r>
      <w:r w:rsidR="00863E84">
        <w:rPr>
          <w:rFonts w:ascii="Arial" w:hAnsi="Arial" w:cs="Arial"/>
          <w:color w:val="000000"/>
          <w:sz w:val="20"/>
          <w:szCs w:val="20"/>
          <w:lang w:eastAsia="en-US"/>
        </w:rPr>
        <w:t>caráter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>que se espera de um quatro-em-linha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:</w:t>
      </w:r>
      <w:r w:rsidR="00BB3EE0">
        <w:rPr>
          <w:rFonts w:ascii="Arial" w:hAnsi="Arial" w:cs="Arial"/>
          <w:color w:val="000000"/>
          <w:sz w:val="20"/>
          <w:szCs w:val="20"/>
          <w:lang w:eastAsia="en-US"/>
        </w:rPr>
        <w:t xml:space="preserve"> a forte progressão até a rotação-limite estabelecida em 11.500rpm. </w:t>
      </w:r>
    </w:p>
    <w:p w14:paraId="4DA405BB" w14:textId="2B81DF5A" w:rsidR="00A8386F" w:rsidRPr="00A8386F" w:rsidRDefault="00BB3EE0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Requintes técnicos como os</w:t>
      </w:r>
      <w:r w:rsidR="00863E84">
        <w:rPr>
          <w:rFonts w:ascii="Arial" w:hAnsi="Arial" w:cs="Arial"/>
          <w:color w:val="000000"/>
          <w:sz w:val="20"/>
          <w:szCs w:val="20"/>
          <w:lang w:eastAsia="en-US"/>
        </w:rPr>
        <w:t xml:space="preserve"> pistões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de</w:t>
      </w:r>
      <w:r w:rsidR="00863E84">
        <w:rPr>
          <w:rFonts w:ascii="Arial" w:hAnsi="Arial" w:cs="Arial"/>
          <w:color w:val="000000"/>
          <w:sz w:val="20"/>
          <w:szCs w:val="20"/>
          <w:lang w:eastAsia="en-US"/>
        </w:rPr>
        <w:t xml:space="preserve"> saia assimétrica, 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cilindros com tratamento para redução de atrito e consumo de óleo fazem par com</w:t>
      </w:r>
      <w:r w:rsidR="00863E84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os</w:t>
      </w:r>
      <w:r w:rsidR="00863E84">
        <w:rPr>
          <w:rFonts w:ascii="Arial" w:hAnsi="Arial" w:cs="Arial"/>
          <w:color w:val="000000"/>
          <w:sz w:val="20"/>
          <w:szCs w:val="20"/>
          <w:lang w:eastAsia="en-US"/>
        </w:rPr>
        <w:t xml:space="preserve"> comandos de válvulas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 xml:space="preserve"> que atuam diretamente nas válvulas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, solução que 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reduziu o volume do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 cabeçote.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 xml:space="preserve"> Outro fator que revela a modernidade do projeto é o sistema de refrigeração, com 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>passagens internas que eliminar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am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 parte 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 xml:space="preserve">das 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mangueiras externas. 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A bancada dos cilindros</w:t>
      </w:r>
      <w:r w:rsidR="00BB6F90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>inclina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da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 30º à frente</w:t>
      </w:r>
      <w:r w:rsidR="00221ADE">
        <w:rPr>
          <w:rFonts w:ascii="Arial" w:hAnsi="Arial" w:cs="Arial"/>
          <w:color w:val="000000"/>
          <w:sz w:val="20"/>
          <w:szCs w:val="20"/>
          <w:lang w:eastAsia="en-US"/>
        </w:rPr>
        <w:t>, o posicionamento do</w:t>
      </w:r>
      <w:r w:rsidR="00A8386F" w:rsidRPr="00A8386F">
        <w:rPr>
          <w:rFonts w:ascii="Arial" w:hAnsi="Arial" w:cs="Arial"/>
          <w:sz w:val="20"/>
          <w:szCs w:val="20"/>
        </w:rPr>
        <w:t xml:space="preserve"> câmbio </w:t>
      </w:r>
      <w:r w:rsidR="00221ADE">
        <w:rPr>
          <w:rFonts w:ascii="Arial" w:hAnsi="Arial" w:cs="Arial"/>
          <w:sz w:val="20"/>
          <w:szCs w:val="20"/>
        </w:rPr>
        <w:t>e</w:t>
      </w:r>
      <w:r w:rsidR="00A8386F">
        <w:rPr>
          <w:rFonts w:ascii="Arial" w:hAnsi="Arial" w:cs="Arial"/>
          <w:sz w:val="20"/>
          <w:szCs w:val="20"/>
        </w:rPr>
        <w:t xml:space="preserve"> </w:t>
      </w:r>
      <w:r w:rsidR="00221ADE">
        <w:rPr>
          <w:rFonts w:ascii="Arial" w:hAnsi="Arial" w:cs="Arial"/>
          <w:sz w:val="20"/>
          <w:szCs w:val="20"/>
        </w:rPr>
        <w:t>o compacto</w:t>
      </w:r>
      <w:r w:rsidR="00A8386F" w:rsidRPr="00A8386F">
        <w:rPr>
          <w:rFonts w:ascii="Arial" w:hAnsi="Arial" w:cs="Arial"/>
          <w:sz w:val="20"/>
          <w:szCs w:val="20"/>
        </w:rPr>
        <w:t xml:space="preserve"> motor de arranque atrás da bancada</w:t>
      </w:r>
      <w:r w:rsidR="00D01DDC">
        <w:rPr>
          <w:rFonts w:ascii="Arial" w:hAnsi="Arial" w:cs="Arial"/>
          <w:sz w:val="20"/>
          <w:szCs w:val="20"/>
        </w:rPr>
        <w:t xml:space="preserve"> ajudaram a obtenção de um </w:t>
      </w:r>
      <w:r w:rsidR="00221ADE">
        <w:rPr>
          <w:rFonts w:ascii="Arial" w:hAnsi="Arial" w:cs="Arial"/>
          <w:sz w:val="20"/>
          <w:szCs w:val="20"/>
        </w:rPr>
        <w:t>motor curto</w:t>
      </w:r>
      <w:r w:rsidR="00D01DDC">
        <w:rPr>
          <w:rFonts w:ascii="Arial" w:hAnsi="Arial" w:cs="Arial"/>
          <w:sz w:val="20"/>
          <w:szCs w:val="20"/>
        </w:rPr>
        <w:t>, que traz vantagem para o equilíbrio do conjunto</w:t>
      </w:r>
      <w:r w:rsidR="00A8386F" w:rsidRPr="00A8386F">
        <w:rPr>
          <w:rFonts w:ascii="Arial" w:hAnsi="Arial" w:cs="Arial"/>
          <w:sz w:val="20"/>
          <w:szCs w:val="20"/>
        </w:rPr>
        <w:t>.</w:t>
      </w:r>
    </w:p>
    <w:p w14:paraId="67F621D8" w14:textId="29F5A4B0" w:rsidR="00863E84" w:rsidRDefault="00D01DDC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Na Honda CB 650R as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 tomadas de ar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são duas,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posicionadas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 ao lado do tanque. Na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Honda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 CBR 650R</w:t>
      </w:r>
      <w:r w:rsidR="009334B3">
        <w:rPr>
          <w:rFonts w:ascii="Arial" w:hAnsi="Arial" w:cs="Arial"/>
          <w:color w:val="000000"/>
          <w:sz w:val="20"/>
          <w:szCs w:val="20"/>
          <w:lang w:eastAsia="en-US"/>
        </w:rPr>
        <w:t xml:space="preserve">, as tomadas de ar </w:t>
      </w:r>
      <w:r w:rsidR="009334B3">
        <w:rPr>
          <w:rFonts w:ascii="Arial" w:hAnsi="Arial" w:cs="Arial"/>
          <w:color w:val="000000"/>
          <w:sz w:val="20"/>
          <w:szCs w:val="20"/>
          <w:lang w:eastAsia="en-US"/>
        </w:rPr>
        <w:softHyphen/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>duplas</w:t>
      </w:r>
      <w:r w:rsidR="009334B3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ficam</w:t>
      </w:r>
      <w:r w:rsidR="00A8386F">
        <w:rPr>
          <w:rFonts w:ascii="Arial" w:hAnsi="Arial" w:cs="Arial"/>
          <w:color w:val="000000"/>
          <w:sz w:val="20"/>
          <w:szCs w:val="20"/>
          <w:lang w:eastAsia="en-US"/>
        </w:rPr>
        <w:t xml:space="preserve"> na parte frontal da carenagem.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BB6F90">
        <w:rPr>
          <w:rFonts w:ascii="Arial" w:hAnsi="Arial" w:cs="Arial"/>
          <w:color w:val="000000"/>
          <w:sz w:val="20"/>
          <w:szCs w:val="20"/>
          <w:lang w:eastAsia="en-US"/>
        </w:rPr>
        <w:t xml:space="preserve"> caixa do filtro de ar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B6F90">
        <w:rPr>
          <w:rFonts w:ascii="Arial" w:hAnsi="Arial" w:cs="Arial"/>
          <w:color w:val="000000"/>
          <w:sz w:val="20"/>
          <w:szCs w:val="20"/>
          <w:lang w:eastAsia="en-US"/>
        </w:rPr>
        <w:t xml:space="preserve">de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generosas dimensões contribu</w:t>
      </w:r>
      <w:r w:rsidR="00BB6F90">
        <w:rPr>
          <w:rFonts w:ascii="Arial" w:hAnsi="Arial" w:cs="Arial"/>
          <w:color w:val="000000"/>
          <w:sz w:val="20"/>
          <w:szCs w:val="20"/>
          <w:lang w:eastAsia="en-US"/>
        </w:rPr>
        <w:t>iu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significativamente para a</w:t>
      </w:r>
      <w:r w:rsidR="0093127B">
        <w:rPr>
          <w:rFonts w:ascii="Arial" w:hAnsi="Arial" w:cs="Arial"/>
          <w:color w:val="000000"/>
          <w:sz w:val="20"/>
          <w:szCs w:val="20"/>
          <w:lang w:eastAsia="en-US"/>
        </w:rPr>
        <w:t xml:space="preserve"> entrega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linear</w:t>
      </w:r>
      <w:r w:rsidR="0093127B">
        <w:rPr>
          <w:rFonts w:ascii="Arial" w:hAnsi="Arial" w:cs="Arial"/>
          <w:color w:val="000000"/>
          <w:sz w:val="20"/>
          <w:szCs w:val="20"/>
          <w:lang w:eastAsia="en-US"/>
        </w:rPr>
        <w:t xml:space="preserve"> d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93127B">
        <w:rPr>
          <w:rFonts w:ascii="Arial" w:hAnsi="Arial" w:cs="Arial"/>
          <w:color w:val="000000"/>
          <w:sz w:val="20"/>
          <w:szCs w:val="20"/>
          <w:lang w:eastAsia="en-US"/>
        </w:rPr>
        <w:t xml:space="preserve"> potência.</w:t>
      </w:r>
      <w:r w:rsidR="002E33C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Idem </w:t>
      </w:r>
      <w:r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com relação aos</w:t>
      </w:r>
      <w:r w:rsidR="002E33C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tubos de</w:t>
      </w:r>
      <w:r w:rsidR="002E33CF">
        <w:rPr>
          <w:rFonts w:ascii="Arial" w:hAnsi="Arial" w:cs="Arial"/>
          <w:color w:val="000000"/>
          <w:sz w:val="20"/>
          <w:szCs w:val="20"/>
          <w:lang w:eastAsia="en-US"/>
        </w:rPr>
        <w:t xml:space="preserve"> escape,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corretamente dimensionados</w:t>
      </w:r>
      <w:r w:rsidR="00BB6F90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e que elegantemente se unem abaixo do motor para encontrar a compacta ponteira realizada em aço inox.</w:t>
      </w:r>
      <w:r w:rsidR="002E33C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4313EE72" w14:textId="4FBBCB3A" w:rsidR="00B81376" w:rsidRDefault="004D0940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A embreagem deslizante</w:t>
      </w:r>
      <w:r w:rsidR="00D01DDC">
        <w:rPr>
          <w:rFonts w:ascii="Arial" w:hAnsi="Arial" w:cs="Arial"/>
          <w:color w:val="000000"/>
          <w:sz w:val="20"/>
          <w:szCs w:val="20"/>
          <w:lang w:eastAsia="en-US"/>
        </w:rPr>
        <w:t>, que limita a perda de</w:t>
      </w:r>
      <w:r w:rsidR="00B81376">
        <w:rPr>
          <w:rFonts w:ascii="Arial" w:hAnsi="Arial" w:cs="Arial"/>
          <w:color w:val="000000"/>
          <w:sz w:val="20"/>
          <w:szCs w:val="20"/>
          <w:lang w:eastAsia="en-US"/>
        </w:rPr>
        <w:t xml:space="preserve"> aderência da roda traseira </w:t>
      </w:r>
      <w:r w:rsidR="00D01DDC">
        <w:rPr>
          <w:rFonts w:ascii="Arial" w:hAnsi="Arial" w:cs="Arial"/>
          <w:color w:val="000000"/>
          <w:sz w:val="20"/>
          <w:szCs w:val="20"/>
          <w:lang w:eastAsia="en-US"/>
        </w:rPr>
        <w:t>em</w:t>
      </w:r>
      <w:r w:rsidR="00B81376">
        <w:rPr>
          <w:rFonts w:ascii="Arial" w:hAnsi="Arial" w:cs="Arial"/>
          <w:color w:val="000000"/>
          <w:sz w:val="20"/>
          <w:szCs w:val="20"/>
          <w:lang w:eastAsia="en-US"/>
        </w:rPr>
        <w:t xml:space="preserve"> reduções de marcha extremas</w:t>
      </w:r>
      <w:r w:rsidR="00BB6F90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D01DDC">
        <w:rPr>
          <w:rFonts w:ascii="Arial" w:hAnsi="Arial" w:cs="Arial"/>
          <w:color w:val="000000"/>
          <w:sz w:val="20"/>
          <w:szCs w:val="20"/>
          <w:lang w:eastAsia="en-US"/>
        </w:rPr>
        <w:t xml:space="preserve"> favorece a </w:t>
      </w:r>
      <w:r w:rsidR="00B81376">
        <w:rPr>
          <w:rFonts w:ascii="Arial" w:hAnsi="Arial" w:cs="Arial"/>
          <w:color w:val="000000"/>
          <w:sz w:val="20"/>
          <w:szCs w:val="20"/>
          <w:lang w:eastAsia="en-US"/>
        </w:rPr>
        <w:t>pilotagem esportiva</w:t>
      </w:r>
      <w:r w:rsidR="00D01DDC">
        <w:rPr>
          <w:rFonts w:ascii="Arial" w:hAnsi="Arial" w:cs="Arial"/>
          <w:color w:val="000000"/>
          <w:sz w:val="20"/>
          <w:szCs w:val="20"/>
          <w:lang w:eastAsia="en-US"/>
        </w:rPr>
        <w:t>, assim como o</w:t>
      </w:r>
      <w:r w:rsidR="00B81376">
        <w:rPr>
          <w:rFonts w:ascii="Arial" w:hAnsi="Arial" w:cs="Arial"/>
          <w:color w:val="000000"/>
          <w:sz w:val="20"/>
          <w:szCs w:val="20"/>
          <w:lang w:eastAsia="en-US"/>
        </w:rPr>
        <w:t xml:space="preserve"> acionamento da embreagem </w:t>
      </w:r>
      <w:r w:rsidR="00D01DDC">
        <w:rPr>
          <w:rFonts w:ascii="Arial" w:hAnsi="Arial" w:cs="Arial"/>
          <w:color w:val="000000"/>
          <w:sz w:val="20"/>
          <w:szCs w:val="20"/>
          <w:lang w:eastAsia="en-US"/>
        </w:rPr>
        <w:t xml:space="preserve">assistido reduz </w:t>
      </w:r>
      <w:r w:rsidR="00B81376">
        <w:rPr>
          <w:rFonts w:ascii="Arial" w:hAnsi="Arial" w:cs="Arial"/>
          <w:color w:val="000000"/>
          <w:sz w:val="20"/>
          <w:szCs w:val="20"/>
          <w:lang w:eastAsia="en-US"/>
        </w:rPr>
        <w:t xml:space="preserve">o esforço </w:t>
      </w:r>
      <w:r w:rsidR="00D01DDC">
        <w:rPr>
          <w:rFonts w:ascii="Arial" w:hAnsi="Arial" w:cs="Arial"/>
          <w:color w:val="000000"/>
          <w:sz w:val="20"/>
          <w:szCs w:val="20"/>
          <w:lang w:eastAsia="en-US"/>
        </w:rPr>
        <w:t>n</w:t>
      </w:r>
      <w:r w:rsidR="00B81376">
        <w:rPr>
          <w:rFonts w:ascii="Arial" w:hAnsi="Arial" w:cs="Arial"/>
          <w:color w:val="000000"/>
          <w:sz w:val="20"/>
          <w:szCs w:val="20"/>
          <w:lang w:eastAsia="en-US"/>
        </w:rPr>
        <w:t xml:space="preserve">o acionamento da alavanca. </w:t>
      </w:r>
    </w:p>
    <w:p w14:paraId="5275B813" w14:textId="5C53F8D6" w:rsidR="004D0940" w:rsidRDefault="00D01DDC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O</w:t>
      </w:r>
      <w:r w:rsidR="004D0940">
        <w:rPr>
          <w:rFonts w:ascii="Arial" w:hAnsi="Arial" w:cs="Arial"/>
          <w:color w:val="000000"/>
          <w:sz w:val="20"/>
          <w:szCs w:val="20"/>
          <w:lang w:eastAsia="en-US"/>
        </w:rPr>
        <w:t xml:space="preserve"> controle de tração</w:t>
      </w:r>
      <w:r w:rsidR="004D0940" w:rsidRPr="004D0940">
        <w:rPr>
          <w:rFonts w:ascii="Arial" w:hAnsi="Arial" w:cs="Arial"/>
          <w:color w:val="000000"/>
          <w:sz w:val="20"/>
          <w:szCs w:val="20"/>
        </w:rPr>
        <w:t xml:space="preserve"> </w:t>
      </w:r>
      <w:r w:rsidR="004D0940" w:rsidRPr="00B3515D">
        <w:rPr>
          <w:rFonts w:ascii="Arial" w:hAnsi="Arial" w:cs="Arial"/>
          <w:color w:val="000000"/>
          <w:sz w:val="20"/>
          <w:szCs w:val="20"/>
        </w:rPr>
        <w:t xml:space="preserve">HSTC – </w:t>
      </w:r>
      <w:r w:rsidR="004D0940" w:rsidRPr="00BB6F90">
        <w:rPr>
          <w:rFonts w:ascii="Arial" w:hAnsi="Arial" w:cs="Arial"/>
          <w:iCs/>
          <w:color w:val="000000"/>
          <w:sz w:val="20"/>
          <w:szCs w:val="20"/>
        </w:rPr>
        <w:t xml:space="preserve">Honda </w:t>
      </w:r>
      <w:proofErr w:type="spellStart"/>
      <w:r w:rsidR="004D0940" w:rsidRPr="00BB6F90">
        <w:rPr>
          <w:rFonts w:ascii="Arial" w:hAnsi="Arial" w:cs="Arial"/>
          <w:iCs/>
          <w:color w:val="000000"/>
          <w:sz w:val="20"/>
          <w:szCs w:val="20"/>
        </w:rPr>
        <w:t>Selectable</w:t>
      </w:r>
      <w:proofErr w:type="spellEnd"/>
      <w:r w:rsidR="004D0940" w:rsidRPr="00BB6F9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4D0940" w:rsidRPr="00BB6F90">
        <w:rPr>
          <w:rFonts w:ascii="Arial" w:hAnsi="Arial" w:cs="Arial"/>
          <w:iCs/>
          <w:color w:val="000000"/>
          <w:sz w:val="20"/>
          <w:szCs w:val="20"/>
        </w:rPr>
        <w:t>Traction</w:t>
      </w:r>
      <w:proofErr w:type="spellEnd"/>
      <w:r w:rsidR="004D0940" w:rsidRPr="00BB6F9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4D0940" w:rsidRPr="00BB6F90">
        <w:rPr>
          <w:rFonts w:ascii="Arial" w:hAnsi="Arial" w:cs="Arial"/>
          <w:iCs/>
          <w:color w:val="000000"/>
          <w:sz w:val="20"/>
          <w:szCs w:val="20"/>
        </w:rPr>
        <w:t>Control</w:t>
      </w:r>
      <w:proofErr w:type="spellEnd"/>
      <w:r w:rsidR="004D0940" w:rsidRPr="00B3515D">
        <w:rPr>
          <w:rFonts w:ascii="Arial" w:hAnsi="Arial" w:cs="Arial"/>
          <w:color w:val="000000"/>
          <w:sz w:val="20"/>
          <w:szCs w:val="20"/>
        </w:rPr>
        <w:t xml:space="preserve"> –</w:t>
      </w:r>
      <w:r w:rsidR="004D0940">
        <w:rPr>
          <w:rFonts w:ascii="Arial" w:hAnsi="Arial" w:cs="Arial"/>
          <w:color w:val="000000"/>
          <w:sz w:val="20"/>
          <w:szCs w:val="20"/>
        </w:rPr>
        <w:t>,</w:t>
      </w:r>
      <w:r w:rsidR="00B81376">
        <w:rPr>
          <w:rFonts w:ascii="Arial" w:hAnsi="Arial" w:cs="Arial"/>
          <w:color w:val="000000"/>
          <w:sz w:val="20"/>
          <w:szCs w:val="20"/>
        </w:rPr>
        <w:t xml:space="preserve"> </w:t>
      </w:r>
      <w:r w:rsidR="0096078A">
        <w:rPr>
          <w:rFonts w:ascii="Arial" w:hAnsi="Arial" w:cs="Arial"/>
          <w:color w:val="000000"/>
          <w:sz w:val="20"/>
          <w:szCs w:val="20"/>
        </w:rPr>
        <w:t>comprova o estágio tecnológico das Honda 650. O sistema se vale de sensores para gerenciar as eventuais perdas de aderência do</w:t>
      </w:r>
      <w:r w:rsidR="00721DEF">
        <w:rPr>
          <w:rFonts w:ascii="Arial" w:hAnsi="Arial" w:cs="Arial"/>
          <w:color w:val="000000"/>
          <w:sz w:val="20"/>
          <w:szCs w:val="20"/>
        </w:rPr>
        <w:t xml:space="preserve"> pneu traseiro</w:t>
      </w:r>
      <w:r w:rsidR="0096078A">
        <w:rPr>
          <w:rFonts w:ascii="Arial" w:hAnsi="Arial" w:cs="Arial"/>
          <w:color w:val="000000"/>
          <w:sz w:val="20"/>
          <w:szCs w:val="20"/>
        </w:rPr>
        <w:t>, que podem ocorre</w:t>
      </w:r>
      <w:r w:rsidR="00BB6F90">
        <w:rPr>
          <w:rFonts w:ascii="Arial" w:hAnsi="Arial" w:cs="Arial"/>
          <w:color w:val="000000"/>
          <w:sz w:val="20"/>
          <w:szCs w:val="20"/>
        </w:rPr>
        <w:t>r</w:t>
      </w:r>
      <w:r w:rsidR="0096078A">
        <w:rPr>
          <w:rFonts w:ascii="Arial" w:hAnsi="Arial" w:cs="Arial"/>
          <w:color w:val="000000"/>
          <w:sz w:val="20"/>
          <w:szCs w:val="20"/>
        </w:rPr>
        <w:t xml:space="preserve"> tanto em uso esportivo como no dia-a-dia em</w:t>
      </w:r>
      <w:r w:rsidR="00721DEF">
        <w:rPr>
          <w:rFonts w:ascii="Arial" w:hAnsi="Arial" w:cs="Arial"/>
          <w:color w:val="000000"/>
          <w:sz w:val="20"/>
          <w:szCs w:val="20"/>
        </w:rPr>
        <w:t xml:space="preserve"> pisos de baixa aderência.</w:t>
      </w:r>
    </w:p>
    <w:p w14:paraId="6ED2198D" w14:textId="43D5BEDC" w:rsidR="009C7F2F" w:rsidRDefault="0096078A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chassi tubular de aço tipo Diamond da</w:t>
      </w:r>
      <w:r w:rsidR="00A12F5B">
        <w:rPr>
          <w:rFonts w:ascii="Arial" w:hAnsi="Arial" w:cs="Arial"/>
          <w:color w:val="000000"/>
          <w:sz w:val="20"/>
          <w:szCs w:val="20"/>
        </w:rPr>
        <w:t xml:space="preserve">s Honda </w:t>
      </w:r>
      <w:r w:rsidR="002B4AD6">
        <w:rPr>
          <w:rFonts w:ascii="Arial" w:hAnsi="Arial" w:cs="Arial"/>
          <w:color w:val="000000"/>
          <w:sz w:val="20"/>
          <w:szCs w:val="20"/>
        </w:rPr>
        <w:t xml:space="preserve">CB 650R e CBR 650R </w:t>
      </w:r>
      <w:r>
        <w:rPr>
          <w:rFonts w:ascii="Arial" w:hAnsi="Arial" w:cs="Arial"/>
          <w:color w:val="000000"/>
          <w:sz w:val="20"/>
          <w:szCs w:val="20"/>
        </w:rPr>
        <w:t xml:space="preserve">é elemento protagonista, que em conjunto com as suspensões </w:t>
      </w:r>
      <w:r w:rsidR="00BB6F90">
        <w:rPr>
          <w:rFonts w:ascii="Arial" w:hAnsi="Arial" w:cs="Arial"/>
          <w:color w:val="000000"/>
          <w:sz w:val="20"/>
          <w:szCs w:val="20"/>
        </w:rPr>
        <w:t>responde</w:t>
      </w:r>
      <w:r>
        <w:rPr>
          <w:rFonts w:ascii="Arial" w:hAnsi="Arial" w:cs="Arial"/>
          <w:color w:val="000000"/>
          <w:sz w:val="20"/>
          <w:szCs w:val="20"/>
        </w:rPr>
        <w:t xml:space="preserve"> pela maneabilidade superior destes modelos.</w:t>
      </w:r>
      <w:r w:rsidR="002B4AD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moderna suspensão</w:t>
      </w:r>
      <w:r w:rsidR="005F75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F75DB">
        <w:rPr>
          <w:rFonts w:ascii="Arial" w:hAnsi="Arial" w:cs="Arial"/>
          <w:color w:val="000000"/>
          <w:sz w:val="20"/>
          <w:szCs w:val="20"/>
        </w:rPr>
        <w:t>Showa</w:t>
      </w:r>
      <w:proofErr w:type="spellEnd"/>
      <w:r w:rsidR="005F75DB">
        <w:rPr>
          <w:rFonts w:ascii="Arial" w:hAnsi="Arial" w:cs="Arial"/>
          <w:color w:val="000000"/>
          <w:sz w:val="20"/>
          <w:szCs w:val="20"/>
        </w:rPr>
        <w:t xml:space="preserve"> SFF</w:t>
      </w:r>
      <w:r w:rsidR="0094115B">
        <w:rPr>
          <w:rFonts w:ascii="Arial" w:hAnsi="Arial" w:cs="Arial"/>
          <w:color w:val="000000"/>
          <w:sz w:val="20"/>
          <w:szCs w:val="20"/>
        </w:rPr>
        <w:t>-BP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Separated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Function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4115B">
        <w:rPr>
          <w:rFonts w:ascii="Arial" w:hAnsi="Arial" w:cs="Arial"/>
          <w:color w:val="000000"/>
          <w:sz w:val="20"/>
          <w:szCs w:val="20"/>
        </w:rPr>
        <w:t xml:space="preserve">Big Pistons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Fork</w:t>
      </w:r>
      <w:r w:rsidR="0094115B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é</w:t>
      </w:r>
      <w:r w:rsidR="005F75DB">
        <w:rPr>
          <w:rFonts w:ascii="Arial" w:hAnsi="Arial" w:cs="Arial"/>
          <w:color w:val="000000"/>
          <w:sz w:val="20"/>
          <w:szCs w:val="20"/>
        </w:rPr>
        <w:t xml:space="preserve"> do tipo invertido</w:t>
      </w:r>
      <w:r>
        <w:rPr>
          <w:rFonts w:ascii="Arial" w:hAnsi="Arial" w:cs="Arial"/>
          <w:color w:val="000000"/>
          <w:sz w:val="20"/>
          <w:szCs w:val="20"/>
        </w:rPr>
        <w:t>, que concilia baixo peso e alta efici</w:t>
      </w:r>
      <w:r w:rsidR="00BB6F90">
        <w:rPr>
          <w:rFonts w:ascii="Arial" w:hAnsi="Arial" w:cs="Arial"/>
          <w:color w:val="000000"/>
          <w:sz w:val="20"/>
          <w:szCs w:val="20"/>
        </w:rPr>
        <w:t>ê</w:t>
      </w:r>
      <w:r>
        <w:rPr>
          <w:rFonts w:ascii="Arial" w:hAnsi="Arial" w:cs="Arial"/>
          <w:color w:val="000000"/>
          <w:sz w:val="20"/>
          <w:szCs w:val="20"/>
        </w:rPr>
        <w:t xml:space="preserve">ncia. Na suspensão </w:t>
      </w:r>
      <w:r w:rsidR="00254535">
        <w:rPr>
          <w:rFonts w:ascii="Arial" w:hAnsi="Arial" w:cs="Arial"/>
          <w:color w:val="000000"/>
          <w:sz w:val="20"/>
          <w:szCs w:val="20"/>
        </w:rPr>
        <w:t>traseira</w:t>
      </w:r>
      <w:r w:rsidR="00BB6F90">
        <w:rPr>
          <w:rFonts w:ascii="Arial" w:hAnsi="Arial" w:cs="Arial"/>
          <w:color w:val="000000"/>
          <w:sz w:val="20"/>
          <w:szCs w:val="20"/>
        </w:rPr>
        <w:t>,</w:t>
      </w:r>
      <w:r w:rsidR="0025453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254535">
        <w:rPr>
          <w:rFonts w:ascii="Arial" w:hAnsi="Arial" w:cs="Arial"/>
          <w:color w:val="000000"/>
          <w:sz w:val="20"/>
          <w:szCs w:val="20"/>
        </w:rPr>
        <w:t xml:space="preserve"> conjunto mola-amortecedor regulável na </w:t>
      </w:r>
      <w:proofErr w:type="spellStart"/>
      <w:r w:rsidR="00254535">
        <w:rPr>
          <w:rFonts w:ascii="Arial" w:hAnsi="Arial" w:cs="Arial"/>
          <w:color w:val="000000"/>
          <w:sz w:val="20"/>
          <w:szCs w:val="20"/>
        </w:rPr>
        <w:t>pré-carga</w:t>
      </w:r>
      <w:proofErr w:type="spellEnd"/>
      <w:r w:rsidR="00254535">
        <w:rPr>
          <w:rFonts w:ascii="Arial" w:hAnsi="Arial" w:cs="Arial"/>
          <w:color w:val="000000"/>
          <w:sz w:val="20"/>
          <w:szCs w:val="20"/>
        </w:rPr>
        <w:t xml:space="preserve"> da mola em sete posições </w:t>
      </w:r>
      <w:r>
        <w:rPr>
          <w:rFonts w:ascii="Arial" w:hAnsi="Arial" w:cs="Arial"/>
          <w:color w:val="000000"/>
          <w:sz w:val="20"/>
          <w:szCs w:val="20"/>
        </w:rPr>
        <w:t>atua</w:t>
      </w:r>
      <w:r w:rsidR="00254535">
        <w:rPr>
          <w:rFonts w:ascii="Arial" w:hAnsi="Arial" w:cs="Arial"/>
          <w:color w:val="000000"/>
          <w:sz w:val="20"/>
          <w:szCs w:val="20"/>
        </w:rPr>
        <w:t xml:space="preserve"> vinculado diretamente a balança de suspensão traseira</w:t>
      </w:r>
      <w:r>
        <w:rPr>
          <w:rFonts w:ascii="Arial" w:hAnsi="Arial" w:cs="Arial"/>
          <w:color w:val="000000"/>
          <w:sz w:val="20"/>
          <w:szCs w:val="20"/>
        </w:rPr>
        <w:t>, que é</w:t>
      </w:r>
      <w:r w:rsidR="00254535">
        <w:rPr>
          <w:rFonts w:ascii="Arial" w:hAnsi="Arial" w:cs="Arial"/>
          <w:color w:val="000000"/>
          <w:sz w:val="20"/>
          <w:szCs w:val="20"/>
        </w:rPr>
        <w:t xml:space="preserve"> assimétrica.</w:t>
      </w:r>
      <w:r w:rsidR="005F75DB">
        <w:rPr>
          <w:rFonts w:ascii="Arial" w:hAnsi="Arial" w:cs="Arial"/>
          <w:color w:val="000000"/>
          <w:sz w:val="20"/>
          <w:szCs w:val="20"/>
        </w:rPr>
        <w:t xml:space="preserve"> </w:t>
      </w:r>
      <w:r w:rsidR="002B4A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6BF70E" w14:textId="451E893F" w:rsidR="00CF4312" w:rsidRDefault="00F002DA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20181F">
        <w:rPr>
          <w:rFonts w:ascii="Arial" w:hAnsi="Arial" w:cs="Arial"/>
          <w:color w:val="000000"/>
          <w:sz w:val="20"/>
          <w:szCs w:val="20"/>
        </w:rPr>
        <w:t xml:space="preserve"> sistema</w:t>
      </w:r>
      <w:r>
        <w:rPr>
          <w:rFonts w:ascii="Arial" w:hAnsi="Arial" w:cs="Arial"/>
          <w:color w:val="000000"/>
          <w:sz w:val="20"/>
          <w:szCs w:val="20"/>
        </w:rPr>
        <w:t xml:space="preserve"> de freios equipado com</w:t>
      </w:r>
      <w:r w:rsidR="0020181F">
        <w:rPr>
          <w:rFonts w:ascii="Arial" w:hAnsi="Arial" w:cs="Arial"/>
          <w:color w:val="000000"/>
          <w:sz w:val="20"/>
          <w:szCs w:val="20"/>
        </w:rPr>
        <w:t xml:space="preserve"> ABS</w:t>
      </w:r>
      <w:r>
        <w:rPr>
          <w:rFonts w:ascii="Arial" w:hAnsi="Arial" w:cs="Arial"/>
          <w:color w:val="000000"/>
          <w:sz w:val="20"/>
          <w:szCs w:val="20"/>
        </w:rPr>
        <w:t xml:space="preserve"> de dois canais</w:t>
      </w:r>
      <w:r w:rsidR="002018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age</w:t>
      </w:r>
      <w:r w:rsidR="0020181F">
        <w:rPr>
          <w:rFonts w:ascii="Arial" w:hAnsi="Arial" w:cs="Arial"/>
          <w:color w:val="000000"/>
          <w:sz w:val="20"/>
          <w:szCs w:val="20"/>
        </w:rPr>
        <w:t xml:space="preserve"> n</w:t>
      </w:r>
      <w:r w:rsidR="00065A16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 w:rsidR="00065A16">
        <w:rPr>
          <w:rFonts w:ascii="Arial" w:hAnsi="Arial" w:cs="Arial"/>
          <w:color w:val="000000"/>
          <w:sz w:val="20"/>
          <w:szCs w:val="20"/>
        </w:rPr>
        <w:t>discos dianteiros</w:t>
      </w:r>
      <w:r>
        <w:rPr>
          <w:rFonts w:ascii="Arial" w:hAnsi="Arial" w:cs="Arial"/>
          <w:color w:val="000000"/>
          <w:sz w:val="20"/>
          <w:szCs w:val="20"/>
        </w:rPr>
        <w:t xml:space="preserve"> duplos</w:t>
      </w:r>
      <w:r w:rsidR="00065A16">
        <w:rPr>
          <w:rFonts w:ascii="Arial" w:hAnsi="Arial" w:cs="Arial"/>
          <w:color w:val="000000"/>
          <w:sz w:val="20"/>
          <w:szCs w:val="20"/>
        </w:rPr>
        <w:t xml:space="preserve"> tipo flutuante</w:t>
      </w:r>
      <w:r>
        <w:rPr>
          <w:rFonts w:ascii="Arial" w:hAnsi="Arial" w:cs="Arial"/>
          <w:color w:val="000000"/>
          <w:sz w:val="20"/>
          <w:szCs w:val="20"/>
        </w:rPr>
        <w:t xml:space="preserve">. Os </w:t>
      </w:r>
      <w:proofErr w:type="spellStart"/>
      <w:r w:rsidR="00065A16">
        <w:rPr>
          <w:rFonts w:ascii="Arial" w:hAnsi="Arial" w:cs="Arial"/>
          <w:color w:val="000000"/>
          <w:sz w:val="20"/>
          <w:szCs w:val="20"/>
        </w:rPr>
        <w:t>cálipers</w:t>
      </w:r>
      <w:proofErr w:type="spellEnd"/>
      <w:r w:rsidR="00065A16">
        <w:rPr>
          <w:rFonts w:ascii="Arial" w:hAnsi="Arial" w:cs="Arial"/>
          <w:color w:val="000000"/>
          <w:sz w:val="20"/>
          <w:szCs w:val="20"/>
        </w:rPr>
        <w:t xml:space="preserve"> de quatro pistões </w:t>
      </w:r>
      <w:r w:rsidR="00BB6F90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fixação radial reduz</w:t>
      </w:r>
      <w:r w:rsidR="00BB6F90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torções e favorece</w:t>
      </w:r>
      <w:r w:rsidR="00C81774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maior sensibilidade e eficiência na frenagem</w:t>
      </w:r>
      <w:r w:rsidR="00065A16">
        <w:rPr>
          <w:rFonts w:ascii="Arial" w:hAnsi="Arial" w:cs="Arial"/>
          <w:color w:val="000000"/>
          <w:sz w:val="20"/>
          <w:szCs w:val="20"/>
        </w:rPr>
        <w:t xml:space="preserve">. O disco traseiro </w:t>
      </w:r>
      <w:r>
        <w:rPr>
          <w:rFonts w:ascii="Arial" w:hAnsi="Arial" w:cs="Arial"/>
          <w:color w:val="000000"/>
          <w:sz w:val="20"/>
          <w:szCs w:val="20"/>
        </w:rPr>
        <w:t>tem</w:t>
      </w:r>
      <w:r w:rsidR="00065A1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65A16">
        <w:rPr>
          <w:rFonts w:ascii="Arial" w:hAnsi="Arial" w:cs="Arial"/>
          <w:color w:val="000000"/>
          <w:sz w:val="20"/>
          <w:szCs w:val="20"/>
        </w:rPr>
        <w:t>cáliper</w:t>
      </w:r>
      <w:proofErr w:type="spellEnd"/>
      <w:r w:rsidR="00065A16">
        <w:rPr>
          <w:rFonts w:ascii="Arial" w:hAnsi="Arial" w:cs="Arial"/>
          <w:color w:val="000000"/>
          <w:sz w:val="20"/>
          <w:szCs w:val="20"/>
        </w:rPr>
        <w:t xml:space="preserve"> de pinça simples.</w:t>
      </w:r>
      <w:r w:rsidR="002018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065A16">
        <w:rPr>
          <w:rFonts w:ascii="Arial" w:hAnsi="Arial" w:cs="Arial"/>
          <w:color w:val="000000"/>
          <w:sz w:val="20"/>
          <w:szCs w:val="20"/>
        </w:rPr>
        <w:t>s rodas</w:t>
      </w:r>
      <w:r>
        <w:rPr>
          <w:rFonts w:ascii="Arial" w:hAnsi="Arial" w:cs="Arial"/>
          <w:color w:val="000000"/>
          <w:sz w:val="20"/>
          <w:szCs w:val="20"/>
        </w:rPr>
        <w:t xml:space="preserve"> tem </w:t>
      </w:r>
      <w:r w:rsidR="00065A16">
        <w:rPr>
          <w:rFonts w:ascii="Arial" w:hAnsi="Arial" w:cs="Arial"/>
          <w:color w:val="000000"/>
          <w:sz w:val="20"/>
          <w:szCs w:val="20"/>
        </w:rPr>
        <w:t xml:space="preserve">cinco raios duplos </w:t>
      </w:r>
      <w:r>
        <w:rPr>
          <w:rFonts w:ascii="Arial" w:hAnsi="Arial" w:cs="Arial"/>
          <w:color w:val="000000"/>
          <w:sz w:val="20"/>
          <w:szCs w:val="20"/>
        </w:rPr>
        <w:t xml:space="preserve">com </w:t>
      </w:r>
      <w:r w:rsidR="00065A16">
        <w:rPr>
          <w:rFonts w:ascii="Arial" w:hAnsi="Arial" w:cs="Arial"/>
          <w:color w:val="000000"/>
          <w:sz w:val="20"/>
          <w:szCs w:val="20"/>
        </w:rPr>
        <w:t xml:space="preserve">pneus de medidas 120/70-ZR17 na dianteira e </w:t>
      </w:r>
      <w:r w:rsidR="00CF4312">
        <w:rPr>
          <w:rFonts w:ascii="Arial" w:hAnsi="Arial" w:cs="Arial"/>
          <w:color w:val="000000"/>
          <w:sz w:val="20"/>
          <w:szCs w:val="20"/>
        </w:rPr>
        <w:t>180/55-ZR17 na traseira.</w:t>
      </w:r>
    </w:p>
    <w:p w14:paraId="1F7D6F48" w14:textId="3EE7F0EB" w:rsidR="00347641" w:rsidRPr="004750E5" w:rsidRDefault="00347641" w:rsidP="00347641">
      <w:pPr>
        <w:spacing w:after="240" w:line="300" w:lineRule="atLeast"/>
        <w:rPr>
          <w:rFonts w:ascii="Arial" w:hAnsi="Arial" w:cs="Arial"/>
          <w:color w:val="000000"/>
          <w:sz w:val="20"/>
          <w:szCs w:val="20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3.2 Design &amp; aspectos práticos</w:t>
      </w:r>
    </w:p>
    <w:p w14:paraId="48BB884B" w14:textId="77777777" w:rsidR="00F002DA" w:rsidRDefault="00347641" w:rsidP="00F002DA">
      <w:pPr>
        <w:spacing w:after="0" w:line="300" w:lineRule="atLeas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• </w:t>
      </w:r>
      <w:r w:rsidR="00F002D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Novo para-lama traseiro/suporte de placa</w:t>
      </w:r>
    </w:p>
    <w:p w14:paraId="2A22D222" w14:textId="34BB43E2" w:rsidR="00347641" w:rsidRPr="00CF4312" w:rsidRDefault="00F002DA" w:rsidP="00F002DA">
      <w:pPr>
        <w:spacing w:after="0" w:line="300" w:lineRule="atLeas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•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Iluminação full LED e painel LCD</w:t>
      </w:r>
      <w:r w:rsidR="00347641" w:rsidRPr="004750E5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="00347641" w:rsidRPr="004750E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•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Porta USB-C sob o banco</w:t>
      </w:r>
      <w:r w:rsidR="00347641" w:rsidRPr="004750E5">
        <w:rPr>
          <w:rFonts w:ascii="Arial" w:hAnsi="Arial" w:cs="Arial"/>
          <w:color w:val="000000"/>
          <w:sz w:val="20"/>
          <w:szCs w:val="20"/>
          <w:lang w:eastAsia="en-US"/>
        </w:rPr>
        <w:br/>
      </w:r>
    </w:p>
    <w:p w14:paraId="14E425F1" w14:textId="3F84206F" w:rsidR="00347641" w:rsidRDefault="00F002DA" w:rsidP="00347641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As características do estilo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Neo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Sports Café – </w:t>
      </w:r>
      <w:r w:rsidR="00E41FB1">
        <w:rPr>
          <w:rFonts w:ascii="Arial" w:hAnsi="Arial" w:cs="Arial"/>
          <w:color w:val="000000"/>
          <w:sz w:val="20"/>
          <w:szCs w:val="20"/>
          <w:lang w:eastAsia="en-US"/>
        </w:rPr>
        <w:t>rabeta</w:t>
      </w:r>
      <w:r w:rsidR="00A12F5B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curta </w:t>
      </w:r>
      <w:r w:rsidR="00A12F5B">
        <w:rPr>
          <w:rFonts w:ascii="Arial" w:hAnsi="Arial" w:cs="Arial"/>
          <w:color w:val="000000"/>
          <w:sz w:val="20"/>
          <w:szCs w:val="20"/>
          <w:lang w:eastAsia="en-US"/>
        </w:rPr>
        <w:t>e</w:t>
      </w:r>
      <w:r w:rsidR="00E41FB1">
        <w:rPr>
          <w:rFonts w:ascii="Arial" w:hAnsi="Arial" w:cs="Arial"/>
          <w:color w:val="000000"/>
          <w:sz w:val="20"/>
          <w:szCs w:val="20"/>
          <w:lang w:eastAsia="en-US"/>
        </w:rPr>
        <w:t xml:space="preserve"> grupo ótico</w:t>
      </w:r>
      <w:r w:rsidR="00B84D8F">
        <w:rPr>
          <w:rFonts w:ascii="Arial" w:hAnsi="Arial" w:cs="Arial"/>
          <w:color w:val="000000"/>
          <w:sz w:val="20"/>
          <w:szCs w:val="20"/>
          <w:lang w:eastAsia="en-US"/>
        </w:rPr>
        <w:t xml:space="preserve"> circular</w:t>
      </w:r>
      <w:r w:rsidR="00267BA9"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tanque 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anguloso –</w:t>
      </w:r>
      <w:r w:rsidR="00505D0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dão destaque ao</w:t>
      </w:r>
      <w:r w:rsidR="00505D09">
        <w:rPr>
          <w:rFonts w:ascii="Arial" w:hAnsi="Arial" w:cs="Arial"/>
          <w:color w:val="000000"/>
          <w:sz w:val="20"/>
          <w:szCs w:val="20"/>
          <w:lang w:eastAsia="en-US"/>
        </w:rPr>
        <w:t xml:space="preserve"> motor de quatro cilindros em linha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, agora em duas cores.</w:t>
      </w:r>
      <w:r w:rsidR="007D7F96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O</w:t>
      </w:r>
      <w:r w:rsidR="007D7F96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3D6CBF">
        <w:rPr>
          <w:rFonts w:ascii="Arial" w:hAnsi="Arial" w:cs="Arial"/>
          <w:color w:val="000000"/>
          <w:sz w:val="20"/>
          <w:szCs w:val="20"/>
          <w:lang w:eastAsia="en-US"/>
        </w:rPr>
        <w:t xml:space="preserve">painel retangular LCD 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colado ao</w:t>
      </w:r>
      <w:r w:rsidR="003D6CBF">
        <w:rPr>
          <w:rFonts w:ascii="Arial" w:hAnsi="Arial" w:cs="Arial"/>
          <w:color w:val="000000"/>
          <w:sz w:val="20"/>
          <w:szCs w:val="20"/>
          <w:lang w:eastAsia="en-US"/>
        </w:rPr>
        <w:t xml:space="preserve"> guidão cônico plano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 xml:space="preserve"> caracteriza a agressividade da CB 650R, certamente uma das mais harmoniosas </w:t>
      </w:r>
      <w:proofErr w:type="spellStart"/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naked</w:t>
      </w:r>
      <w:proofErr w:type="spellEnd"/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 xml:space="preserve"> da produção atual.</w:t>
      </w:r>
    </w:p>
    <w:p w14:paraId="0179C5FC" w14:textId="52540D48" w:rsidR="002C0497" w:rsidRDefault="002C0497" w:rsidP="00347641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7D7F96">
        <w:rPr>
          <w:rFonts w:ascii="Arial" w:hAnsi="Arial" w:cs="Arial"/>
          <w:color w:val="000000"/>
          <w:sz w:val="20"/>
          <w:szCs w:val="20"/>
          <w:lang w:eastAsia="en-US"/>
        </w:rPr>
        <w:t xml:space="preserve"> CBR 650R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conta com carenagem que </w:t>
      </w:r>
      <w:r w:rsidR="00BB6F90">
        <w:rPr>
          <w:rFonts w:ascii="Arial" w:hAnsi="Arial" w:cs="Arial"/>
          <w:color w:val="000000"/>
          <w:sz w:val="20"/>
          <w:szCs w:val="20"/>
          <w:lang w:eastAsia="en-US"/>
        </w:rPr>
        <w:t>entrega toda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sua </w:t>
      </w:r>
      <w:r w:rsidR="007D7F96">
        <w:rPr>
          <w:rFonts w:ascii="Arial" w:hAnsi="Arial" w:cs="Arial"/>
          <w:color w:val="000000"/>
          <w:sz w:val="20"/>
          <w:szCs w:val="20"/>
          <w:lang w:eastAsia="en-US"/>
        </w:rPr>
        <w:t>esportividade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  <w:r w:rsidR="007D7F96">
        <w:rPr>
          <w:rFonts w:ascii="Arial" w:hAnsi="Arial" w:cs="Arial"/>
          <w:color w:val="000000"/>
          <w:sz w:val="20"/>
          <w:szCs w:val="20"/>
          <w:lang w:eastAsia="en-US"/>
        </w:rPr>
        <w:t xml:space="preserve">faróis duplos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e o par de tomadas de ar frontais compõe um conjunto de inegável agressividade</w:t>
      </w:r>
      <w:r w:rsidR="003D6CBF">
        <w:rPr>
          <w:rFonts w:ascii="Arial" w:hAnsi="Arial" w:cs="Arial"/>
          <w:color w:val="000000"/>
          <w:sz w:val="20"/>
          <w:szCs w:val="20"/>
          <w:lang w:eastAsia="en-U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A posição de</w:t>
      </w:r>
      <w:r w:rsidR="003D6CBF">
        <w:rPr>
          <w:rFonts w:ascii="Arial" w:hAnsi="Arial" w:cs="Arial"/>
          <w:color w:val="000000"/>
          <w:sz w:val="20"/>
          <w:szCs w:val="20"/>
          <w:lang w:eastAsia="en-US"/>
        </w:rPr>
        <w:t xml:space="preserve"> pilotagem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é</w:t>
      </w:r>
      <w:r w:rsidR="003D6CBF">
        <w:rPr>
          <w:rFonts w:ascii="Arial" w:hAnsi="Arial" w:cs="Arial"/>
          <w:color w:val="000000"/>
          <w:sz w:val="20"/>
          <w:szCs w:val="20"/>
          <w:lang w:eastAsia="en-US"/>
        </w:rPr>
        <w:t xml:space="preserve"> esportiva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sem ser extrema, mérito do </w:t>
      </w:r>
      <w:r w:rsidR="003D6CBF">
        <w:rPr>
          <w:rFonts w:ascii="Arial" w:hAnsi="Arial" w:cs="Arial"/>
          <w:color w:val="000000"/>
          <w:sz w:val="20"/>
          <w:szCs w:val="20"/>
          <w:lang w:eastAsia="en-US"/>
        </w:rPr>
        <w:t>assento em dois níveis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semiguidões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e pedaleiras corretamente posicionados.</w:t>
      </w:r>
      <w:r w:rsidR="003D6CBF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r w:rsidR="007D7F96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1B6B4976" w14:textId="0E67D5B7" w:rsidR="003D6CBF" w:rsidRPr="004750E5" w:rsidRDefault="002C0497" w:rsidP="00347641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Ambas dispõ</w:t>
      </w:r>
      <w:r w:rsidR="00C81774">
        <w:rPr>
          <w:rFonts w:ascii="Arial" w:hAnsi="Arial" w:cs="Arial"/>
          <w:color w:val="000000"/>
          <w:sz w:val="20"/>
          <w:szCs w:val="20"/>
          <w:lang w:eastAsia="en-US"/>
        </w:rPr>
        <w:t>em</w:t>
      </w:r>
      <w:r w:rsidR="0020181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do </w:t>
      </w:r>
      <w:r w:rsidR="0020181F">
        <w:rPr>
          <w:rFonts w:ascii="Arial" w:hAnsi="Arial" w:cs="Arial"/>
          <w:color w:val="000000"/>
          <w:sz w:val="20"/>
          <w:szCs w:val="20"/>
          <w:lang w:eastAsia="en-US"/>
        </w:rPr>
        <w:t xml:space="preserve">dispositivo de segurança suplementar </w:t>
      </w:r>
      <w:r w:rsidR="00855D6C">
        <w:rPr>
          <w:rFonts w:ascii="Arial" w:hAnsi="Arial" w:cs="Arial"/>
          <w:color w:val="000000"/>
          <w:sz w:val="20"/>
          <w:szCs w:val="20"/>
          <w:lang w:eastAsia="en-US"/>
        </w:rPr>
        <w:t>ESS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Emergency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Stop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US"/>
        </w:rPr>
        <w:t>Signal</w:t>
      </w:r>
      <w:proofErr w:type="spellEnd"/>
      <w:r w:rsidR="00855D6C">
        <w:rPr>
          <w:rFonts w:ascii="Arial" w:hAnsi="Arial" w:cs="Arial"/>
          <w:color w:val="000000"/>
          <w:sz w:val="20"/>
          <w:szCs w:val="20"/>
          <w:lang w:eastAsia="en-US"/>
        </w:rPr>
        <w:t>)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r w:rsidR="0020181F">
        <w:rPr>
          <w:rFonts w:ascii="Arial" w:hAnsi="Arial" w:cs="Arial"/>
          <w:color w:val="000000"/>
          <w:sz w:val="20"/>
          <w:szCs w:val="20"/>
          <w:lang w:eastAsia="en-US"/>
        </w:rPr>
        <w:t xml:space="preserve">que reconhece frenagens de emergência em velocidades superiores a 56 km/h </w:t>
      </w:r>
      <w:r w:rsidR="00A12F5B">
        <w:rPr>
          <w:rFonts w:ascii="Arial" w:hAnsi="Arial" w:cs="Arial"/>
          <w:color w:val="000000"/>
          <w:sz w:val="20"/>
          <w:szCs w:val="20"/>
          <w:lang w:eastAsia="en-US"/>
        </w:rPr>
        <w:t xml:space="preserve">e, </w:t>
      </w:r>
      <w:r w:rsidR="0020181F">
        <w:rPr>
          <w:rFonts w:ascii="Arial" w:hAnsi="Arial" w:cs="Arial"/>
          <w:color w:val="000000"/>
          <w:sz w:val="20"/>
          <w:szCs w:val="20"/>
          <w:lang w:eastAsia="en-US"/>
        </w:rPr>
        <w:t xml:space="preserve">através de sensores do módulo do ABS, aciona automaticamente o pisca-alerta. </w:t>
      </w:r>
    </w:p>
    <w:p w14:paraId="2D66CB29" w14:textId="57828F8F" w:rsidR="00347641" w:rsidRPr="004750E5" w:rsidRDefault="00347641" w:rsidP="00347641">
      <w:pPr>
        <w:spacing w:after="240" w:line="30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4. Preço, cores, garantia</w:t>
      </w:r>
    </w:p>
    <w:p w14:paraId="5B8C9E43" w14:textId="06C9A286" w:rsidR="00347641" w:rsidRPr="004750E5" w:rsidRDefault="00347641" w:rsidP="0094115B">
      <w:pPr>
        <w:spacing w:after="240" w:line="30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A Honda CB </w:t>
      </w:r>
      <w:r w:rsidR="00720479">
        <w:rPr>
          <w:rFonts w:ascii="Arial" w:hAnsi="Arial" w:cs="Arial"/>
          <w:color w:val="000000"/>
          <w:sz w:val="20"/>
          <w:szCs w:val="20"/>
          <w:lang w:eastAsia="en-US"/>
        </w:rPr>
        <w:t>650R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 e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 xml:space="preserve"> Honda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 CB</w:t>
      </w:r>
      <w:r w:rsidR="00720479">
        <w:rPr>
          <w:rFonts w:ascii="Arial" w:hAnsi="Arial" w:cs="Arial"/>
          <w:color w:val="000000"/>
          <w:sz w:val="20"/>
          <w:szCs w:val="20"/>
          <w:lang w:eastAsia="en-US"/>
        </w:rPr>
        <w:t>R 650R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 202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2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 tem garantia de três anos, sem limite de quilometragem, além do Honda </w:t>
      </w:r>
      <w:r w:rsidR="00A12F5B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ssistance (Assistência 24 horas) durante o período que durar a garantia. 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Os modelos</w:t>
      </w:r>
      <w:r w:rsidR="0072047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chega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m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 às concessionárias de todo o Brasil 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 partir de </w:t>
      </w:r>
      <w:r w:rsidR="00786AD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janeiro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 de 202</w:t>
      </w:r>
      <w:r w:rsidR="002C0497">
        <w:rPr>
          <w:rFonts w:ascii="Arial" w:hAnsi="Arial" w:cs="Arial"/>
          <w:color w:val="000000"/>
          <w:sz w:val="20"/>
          <w:szCs w:val="20"/>
          <w:lang w:eastAsia="en-US"/>
        </w:rPr>
        <w:t>2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. O preço sugerido para a </w:t>
      </w:r>
      <w:r w:rsidR="00A12F5B">
        <w:rPr>
          <w:rFonts w:ascii="Arial" w:hAnsi="Arial" w:cs="Arial"/>
          <w:color w:val="000000"/>
          <w:sz w:val="20"/>
          <w:szCs w:val="20"/>
          <w:lang w:eastAsia="en-US"/>
        </w:rPr>
        <w:t xml:space="preserve">Honda </w:t>
      </w:r>
      <w:r w:rsidRPr="00786AD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CB </w:t>
      </w:r>
      <w:r w:rsidR="00720479" w:rsidRPr="00786AD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650R</w:t>
      </w:r>
      <w:r w:rsidRPr="00786AD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 202</w:t>
      </w:r>
      <w:r w:rsidR="002C0497" w:rsidRPr="00786AD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2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 é de </w:t>
      </w:r>
      <w:r w:rsidRPr="00786AD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R$ </w:t>
      </w:r>
      <w:r w:rsidR="00786ADC" w:rsidRPr="00786AD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47.350,00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. Para a </w:t>
      </w:r>
      <w:r w:rsidR="00A12F5B">
        <w:rPr>
          <w:rFonts w:ascii="Arial" w:hAnsi="Arial" w:cs="Arial"/>
          <w:color w:val="000000"/>
          <w:sz w:val="20"/>
          <w:szCs w:val="20"/>
          <w:lang w:eastAsia="en-US"/>
        </w:rPr>
        <w:t xml:space="preserve">Honda </w:t>
      </w:r>
      <w:r w:rsidRPr="00786AD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CB</w:t>
      </w:r>
      <w:r w:rsidR="00720479" w:rsidRPr="00786AD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R</w:t>
      </w:r>
      <w:r w:rsidRPr="00786AD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720479" w:rsidRPr="00786AD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650R</w:t>
      </w:r>
      <w:r w:rsidRPr="00786AD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202</w:t>
      </w:r>
      <w:r w:rsidR="002C0497" w:rsidRPr="00786AD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2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 o preço sugerido é de </w:t>
      </w:r>
      <w:r w:rsidRPr="00786AD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R$ </w:t>
      </w:r>
      <w:r w:rsidR="00786ADC" w:rsidRPr="00786AD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49.750,00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, base </w:t>
      </w:r>
      <w:r w:rsidR="00C65ADB">
        <w:rPr>
          <w:rFonts w:ascii="Arial" w:hAnsi="Arial" w:cs="Arial"/>
          <w:color w:val="000000"/>
          <w:sz w:val="20"/>
          <w:szCs w:val="20"/>
          <w:lang w:eastAsia="en-US"/>
        </w:rPr>
        <w:t>Distrito Federal, e não inclui despesas com frete ou seguro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3F99C6AB" w14:textId="77777777" w:rsidR="00C65ADB" w:rsidRDefault="00347641" w:rsidP="00347641">
      <w:pPr>
        <w:spacing w:after="0" w:line="30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Cores disponíveis </w:t>
      </w:r>
    </w:p>
    <w:p w14:paraId="60176E03" w14:textId="702E19B7" w:rsidR="00C65ADB" w:rsidRDefault="00347641" w:rsidP="00347641">
      <w:pPr>
        <w:spacing w:after="0" w:line="30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Honda CB </w:t>
      </w:r>
      <w:r w:rsidR="00720479">
        <w:rPr>
          <w:rFonts w:ascii="Arial" w:hAnsi="Arial" w:cs="Arial"/>
          <w:color w:val="000000"/>
          <w:sz w:val="20"/>
          <w:szCs w:val="20"/>
          <w:lang w:eastAsia="en-US"/>
        </w:rPr>
        <w:t>650R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  <w:r w:rsidR="00855D6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Vermelho Perolizado e Cinza Metálico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3CA05D49" w14:textId="023ABAE0" w:rsidR="00347641" w:rsidRPr="004750E5" w:rsidRDefault="00347641" w:rsidP="00347641">
      <w:pPr>
        <w:spacing w:after="0" w:line="30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>Honda CB</w:t>
      </w:r>
      <w:r w:rsidR="00720479">
        <w:rPr>
          <w:rFonts w:ascii="Arial" w:hAnsi="Arial" w:cs="Arial"/>
          <w:color w:val="000000"/>
          <w:sz w:val="20"/>
          <w:szCs w:val="20"/>
          <w:lang w:eastAsia="en-US"/>
        </w:rPr>
        <w:t>R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720479">
        <w:rPr>
          <w:rFonts w:ascii="Arial" w:hAnsi="Arial" w:cs="Arial"/>
          <w:color w:val="000000"/>
          <w:sz w:val="20"/>
          <w:szCs w:val="20"/>
          <w:lang w:eastAsia="en-US"/>
        </w:rPr>
        <w:t>650R</w:t>
      </w:r>
      <w:r w:rsidRPr="004750E5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  <w:r w:rsidR="00786AD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Vermelho e Cinza Fosco</w:t>
      </w:r>
    </w:p>
    <w:p w14:paraId="70DA5C53" w14:textId="68D959B6" w:rsidR="009E121C" w:rsidRDefault="009E121C" w:rsidP="008B5027">
      <w:pPr>
        <w:pStyle w:val="NormalWeb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2191C073" w14:textId="77777777" w:rsidR="002E6085" w:rsidRPr="00985D53" w:rsidRDefault="002E6085" w:rsidP="002E608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985D53">
        <w:rPr>
          <w:rFonts w:ascii="Arial" w:hAnsi="Arial" w:cs="Arial"/>
          <w:b/>
          <w:bCs/>
          <w:color w:val="000000"/>
          <w:shd w:val="clear" w:color="auto" w:fill="FFFFFF"/>
        </w:rPr>
        <w:t>Sobre a Honda no Brasil</w:t>
      </w:r>
      <w:r w:rsidRPr="00985D53">
        <w:rPr>
          <w:rFonts w:ascii="Arial" w:hAnsi="Arial" w:cs="Arial"/>
          <w:color w:val="000000"/>
          <w:shd w:val="clear" w:color="auto" w:fill="FFFFFF"/>
        </w:rPr>
        <w:t>: </w:t>
      </w:r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 xml:space="preserve">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25 milhões de motos, além de quadriciclos e de motores estacionários que formam a linha de Produtos de Força da Honda no País, também composta por motobombas,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 e, pouco tempo depois, em 1997 a Honda Automóveis do Brasil iniciava a produção do Civic, em Sumaré (SP). A segunda planta de automóveis da marca, construída na cidade de Itirapina (SP), foi inaugurada em 2019 e concentrará, a partir de 2021, toda produção dos modelos locais, enquanto a unidade de Sumaré se consolidará como centro de produção de motores e componentes, desenvolvimento de produtos, estratégia e gestão dos negócios do grupo Honda. Atualmente, 2 milhões de automóveis da marca já foram produzidos em solo nacional. Durante esses anos,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>Xangri-Lá</w:t>
      </w:r>
      <w:proofErr w:type="spellEnd"/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 xml:space="preserve"> (RS). O empreendimento supre toda a demanda de energia elétrica da fábrica de automóveis e dos escritórios das cidades de Sumaré e São Paulo, reduzindo os impactos ambientais das operações da empresa. Em 2015, a Honda </w:t>
      </w:r>
      <w:proofErr w:type="spellStart"/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>Aircraft</w:t>
      </w:r>
      <w:proofErr w:type="spellEnd"/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>Company</w:t>
      </w:r>
      <w:proofErr w:type="spellEnd"/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 xml:space="preserve"> anunciou a expansão das vendas do </w:t>
      </w:r>
      <w:proofErr w:type="spellStart"/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>HondaJet</w:t>
      </w:r>
      <w:proofErr w:type="spellEnd"/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>, o jato executivo mais avançado do mundo, para o Brasil. Saiba mais em </w:t>
      </w:r>
      <w:hyperlink r:id="rId8" w:tgtFrame="_blank" w:history="1">
        <w:r w:rsidRPr="00985D53">
          <w:rPr>
            <w:rStyle w:val="Hyperlink"/>
            <w:rFonts w:ascii="Arial" w:hAnsi="Arial" w:cs="Arial"/>
            <w:i/>
            <w:iCs/>
            <w:color w:val="1155CC"/>
            <w:shd w:val="clear" w:color="auto" w:fill="FFFFFF"/>
          </w:rPr>
          <w:t>www.honda.com.br</w:t>
        </w:r>
      </w:hyperlink>
      <w:r w:rsidRPr="00985D53">
        <w:rPr>
          <w:rFonts w:ascii="Arial" w:hAnsi="Arial" w:cs="Arial"/>
          <w:i/>
          <w:iCs/>
          <w:color w:val="000000"/>
          <w:shd w:val="clear" w:color="auto" w:fill="FFFFFF"/>
        </w:rPr>
        <w:t> e </w:t>
      </w:r>
      <w:hyperlink r:id="rId9" w:tgtFrame="_blank" w:history="1">
        <w:r w:rsidRPr="00985D53">
          <w:rPr>
            <w:rStyle w:val="Hyperlink"/>
            <w:rFonts w:ascii="Arial" w:hAnsi="Arial" w:cs="Arial"/>
            <w:i/>
            <w:iCs/>
            <w:color w:val="1155CC"/>
            <w:shd w:val="clear" w:color="auto" w:fill="FFFFFF"/>
          </w:rPr>
          <w:t>www.facebook.com/HondaBR</w:t>
        </w:r>
      </w:hyperlink>
    </w:p>
    <w:p w14:paraId="75538E94" w14:textId="77777777" w:rsidR="002E6085" w:rsidRPr="004750E5" w:rsidRDefault="002E6085" w:rsidP="008B5027">
      <w:pPr>
        <w:pStyle w:val="NormalWeb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0322281C" w14:textId="77777777" w:rsidR="008B5027" w:rsidRPr="004750E5" w:rsidRDefault="008B5027" w:rsidP="00B671C7">
      <w:pPr>
        <w:pStyle w:val="NormalWeb"/>
        <w:spacing w:line="276" w:lineRule="auto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</w:p>
    <w:sectPr w:rsidR="008B5027" w:rsidRPr="004750E5" w:rsidSect="00037D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A6150" w14:textId="77777777" w:rsidR="00061D1D" w:rsidRDefault="00061D1D" w:rsidP="006D5486">
      <w:pPr>
        <w:spacing w:after="0" w:line="240" w:lineRule="auto"/>
      </w:pPr>
      <w:r>
        <w:separator/>
      </w:r>
    </w:p>
  </w:endnote>
  <w:endnote w:type="continuationSeparator" w:id="0">
    <w:p w14:paraId="291B8F7F" w14:textId="77777777" w:rsidR="00061D1D" w:rsidRDefault="00061D1D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C5B6" w14:textId="77777777" w:rsidR="00B81A50" w:rsidRDefault="00B81A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A115" w14:textId="77777777" w:rsidR="00B81A50" w:rsidRDefault="00B81A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B6E8" w14:textId="77777777" w:rsidR="00B81A50" w:rsidRDefault="00B81A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161E" w14:textId="77777777" w:rsidR="00061D1D" w:rsidRDefault="00061D1D" w:rsidP="006D5486">
      <w:pPr>
        <w:spacing w:after="0" w:line="240" w:lineRule="auto"/>
      </w:pPr>
      <w:r>
        <w:separator/>
      </w:r>
    </w:p>
  </w:footnote>
  <w:footnote w:type="continuationSeparator" w:id="0">
    <w:p w14:paraId="49242C4E" w14:textId="77777777" w:rsidR="00061D1D" w:rsidRDefault="00061D1D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E0B7" w14:textId="77777777" w:rsidR="00B81A50" w:rsidRDefault="00B81A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67E2" w14:textId="77777777" w:rsidR="009334B3" w:rsidRDefault="009334B3" w:rsidP="007169F8">
    <w:pPr>
      <w:pStyle w:val="Cabealho"/>
      <w:ind w:hanging="709"/>
    </w:pPr>
    <w:r>
      <w:rPr>
        <w:noProof/>
        <w:lang w:val="en-US" w:eastAsia="en-US"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BB35" w14:textId="77777777" w:rsidR="00B81A50" w:rsidRDefault="00B81A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2A3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56C65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53EC0"/>
    <w:multiLevelType w:val="hybridMultilevel"/>
    <w:tmpl w:val="F77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4E8D"/>
    <w:multiLevelType w:val="hybridMultilevel"/>
    <w:tmpl w:val="62BC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42EC"/>
    <w:multiLevelType w:val="hybridMultilevel"/>
    <w:tmpl w:val="4A4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D0158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E426C"/>
    <w:multiLevelType w:val="hybridMultilevel"/>
    <w:tmpl w:val="ECA4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E023E"/>
    <w:multiLevelType w:val="hybridMultilevel"/>
    <w:tmpl w:val="ACA4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5316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F214E"/>
    <w:multiLevelType w:val="multilevel"/>
    <w:tmpl w:val="D0B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96"/>
    <w:rsid w:val="00001485"/>
    <w:rsid w:val="00002C5F"/>
    <w:rsid w:val="00007672"/>
    <w:rsid w:val="000102DB"/>
    <w:rsid w:val="0001191D"/>
    <w:rsid w:val="00011E56"/>
    <w:rsid w:val="0001231E"/>
    <w:rsid w:val="00013C91"/>
    <w:rsid w:val="00013FA9"/>
    <w:rsid w:val="000163DC"/>
    <w:rsid w:val="00016F38"/>
    <w:rsid w:val="00017B3D"/>
    <w:rsid w:val="0002310C"/>
    <w:rsid w:val="000246B0"/>
    <w:rsid w:val="0002642A"/>
    <w:rsid w:val="00037D6B"/>
    <w:rsid w:val="00037F07"/>
    <w:rsid w:val="00041E13"/>
    <w:rsid w:val="00041F2B"/>
    <w:rsid w:val="00045F67"/>
    <w:rsid w:val="0004609B"/>
    <w:rsid w:val="000465C7"/>
    <w:rsid w:val="00047E22"/>
    <w:rsid w:val="00051786"/>
    <w:rsid w:val="00051C14"/>
    <w:rsid w:val="0005358F"/>
    <w:rsid w:val="0005556F"/>
    <w:rsid w:val="00056D92"/>
    <w:rsid w:val="00061D1D"/>
    <w:rsid w:val="000658E8"/>
    <w:rsid w:val="00065A16"/>
    <w:rsid w:val="00066BB8"/>
    <w:rsid w:val="00071C35"/>
    <w:rsid w:val="00072051"/>
    <w:rsid w:val="000720CA"/>
    <w:rsid w:val="00073B16"/>
    <w:rsid w:val="000740B1"/>
    <w:rsid w:val="00076F04"/>
    <w:rsid w:val="000857E0"/>
    <w:rsid w:val="0008624B"/>
    <w:rsid w:val="00086721"/>
    <w:rsid w:val="00086E31"/>
    <w:rsid w:val="00091458"/>
    <w:rsid w:val="00093043"/>
    <w:rsid w:val="00094A1A"/>
    <w:rsid w:val="00096CD8"/>
    <w:rsid w:val="000A0BAD"/>
    <w:rsid w:val="000A1F53"/>
    <w:rsid w:val="000A23E1"/>
    <w:rsid w:val="000A3A19"/>
    <w:rsid w:val="000A7F0C"/>
    <w:rsid w:val="000B3E80"/>
    <w:rsid w:val="000B4B2E"/>
    <w:rsid w:val="000C05F2"/>
    <w:rsid w:val="000C2320"/>
    <w:rsid w:val="000C2581"/>
    <w:rsid w:val="000C38EB"/>
    <w:rsid w:val="000C3EB2"/>
    <w:rsid w:val="000C5BCF"/>
    <w:rsid w:val="000C6837"/>
    <w:rsid w:val="000C785B"/>
    <w:rsid w:val="000D0155"/>
    <w:rsid w:val="000D15E5"/>
    <w:rsid w:val="000D1F34"/>
    <w:rsid w:val="000D3C99"/>
    <w:rsid w:val="000D449B"/>
    <w:rsid w:val="000E01C2"/>
    <w:rsid w:val="000E0522"/>
    <w:rsid w:val="000E20AF"/>
    <w:rsid w:val="000E52DF"/>
    <w:rsid w:val="000E62EA"/>
    <w:rsid w:val="000E763A"/>
    <w:rsid w:val="000F00D0"/>
    <w:rsid w:val="000F073B"/>
    <w:rsid w:val="000F21D7"/>
    <w:rsid w:val="000F2801"/>
    <w:rsid w:val="000F4A9C"/>
    <w:rsid w:val="00101E59"/>
    <w:rsid w:val="00107DC3"/>
    <w:rsid w:val="00110248"/>
    <w:rsid w:val="001116EC"/>
    <w:rsid w:val="001117AA"/>
    <w:rsid w:val="001120DC"/>
    <w:rsid w:val="001140FB"/>
    <w:rsid w:val="001149A4"/>
    <w:rsid w:val="00114FA4"/>
    <w:rsid w:val="0012152C"/>
    <w:rsid w:val="0012334B"/>
    <w:rsid w:val="001256CF"/>
    <w:rsid w:val="00130779"/>
    <w:rsid w:val="0013092E"/>
    <w:rsid w:val="00131B9C"/>
    <w:rsid w:val="0013481B"/>
    <w:rsid w:val="001356C9"/>
    <w:rsid w:val="00135A1C"/>
    <w:rsid w:val="00136A25"/>
    <w:rsid w:val="001409CF"/>
    <w:rsid w:val="00145E1B"/>
    <w:rsid w:val="0014632D"/>
    <w:rsid w:val="0014641A"/>
    <w:rsid w:val="00146557"/>
    <w:rsid w:val="001470BB"/>
    <w:rsid w:val="00147B3E"/>
    <w:rsid w:val="001507AF"/>
    <w:rsid w:val="0015098D"/>
    <w:rsid w:val="001534B7"/>
    <w:rsid w:val="0015444C"/>
    <w:rsid w:val="00155C75"/>
    <w:rsid w:val="00156B6D"/>
    <w:rsid w:val="0015732F"/>
    <w:rsid w:val="0015790F"/>
    <w:rsid w:val="00157A14"/>
    <w:rsid w:val="00160343"/>
    <w:rsid w:val="00161058"/>
    <w:rsid w:val="001624F8"/>
    <w:rsid w:val="001630F8"/>
    <w:rsid w:val="00170E05"/>
    <w:rsid w:val="001712CC"/>
    <w:rsid w:val="00172042"/>
    <w:rsid w:val="00172D4F"/>
    <w:rsid w:val="00176136"/>
    <w:rsid w:val="0018050A"/>
    <w:rsid w:val="00181AD4"/>
    <w:rsid w:val="00181D91"/>
    <w:rsid w:val="00184700"/>
    <w:rsid w:val="0018531E"/>
    <w:rsid w:val="001855AE"/>
    <w:rsid w:val="00185FDD"/>
    <w:rsid w:val="001867C3"/>
    <w:rsid w:val="001872E5"/>
    <w:rsid w:val="00192F0D"/>
    <w:rsid w:val="00194FCB"/>
    <w:rsid w:val="0019587E"/>
    <w:rsid w:val="001A0DF0"/>
    <w:rsid w:val="001A2FB3"/>
    <w:rsid w:val="001A401A"/>
    <w:rsid w:val="001A4466"/>
    <w:rsid w:val="001A6E60"/>
    <w:rsid w:val="001A7490"/>
    <w:rsid w:val="001A7F43"/>
    <w:rsid w:val="001B06DF"/>
    <w:rsid w:val="001B0BE1"/>
    <w:rsid w:val="001B14F1"/>
    <w:rsid w:val="001B37DE"/>
    <w:rsid w:val="001B46E4"/>
    <w:rsid w:val="001B616A"/>
    <w:rsid w:val="001B68DE"/>
    <w:rsid w:val="001B7C15"/>
    <w:rsid w:val="001C2EC3"/>
    <w:rsid w:val="001C45ED"/>
    <w:rsid w:val="001C67EA"/>
    <w:rsid w:val="001C6A8C"/>
    <w:rsid w:val="001C6EDE"/>
    <w:rsid w:val="001C7C56"/>
    <w:rsid w:val="001D0084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2768"/>
    <w:rsid w:val="001E4D16"/>
    <w:rsid w:val="001E6352"/>
    <w:rsid w:val="001E6A0F"/>
    <w:rsid w:val="001E6D17"/>
    <w:rsid w:val="001F082E"/>
    <w:rsid w:val="001F3C59"/>
    <w:rsid w:val="001F55D2"/>
    <w:rsid w:val="001F7DDB"/>
    <w:rsid w:val="0020181F"/>
    <w:rsid w:val="00202446"/>
    <w:rsid w:val="00203A6B"/>
    <w:rsid w:val="00210A6A"/>
    <w:rsid w:val="00211C13"/>
    <w:rsid w:val="00214060"/>
    <w:rsid w:val="002201A2"/>
    <w:rsid w:val="0022152B"/>
    <w:rsid w:val="00221ADE"/>
    <w:rsid w:val="002221AE"/>
    <w:rsid w:val="00222517"/>
    <w:rsid w:val="0022260D"/>
    <w:rsid w:val="00227CE7"/>
    <w:rsid w:val="00230CBA"/>
    <w:rsid w:val="0023212A"/>
    <w:rsid w:val="00234323"/>
    <w:rsid w:val="00234DA6"/>
    <w:rsid w:val="00236F21"/>
    <w:rsid w:val="002414FE"/>
    <w:rsid w:val="00242F74"/>
    <w:rsid w:val="00243C4E"/>
    <w:rsid w:val="00244044"/>
    <w:rsid w:val="002444FA"/>
    <w:rsid w:val="0024628B"/>
    <w:rsid w:val="00246C6D"/>
    <w:rsid w:val="00251D42"/>
    <w:rsid w:val="002529BF"/>
    <w:rsid w:val="00254535"/>
    <w:rsid w:val="00254E5D"/>
    <w:rsid w:val="0025520D"/>
    <w:rsid w:val="00260CF7"/>
    <w:rsid w:val="00261083"/>
    <w:rsid w:val="00261A47"/>
    <w:rsid w:val="00262361"/>
    <w:rsid w:val="00263B1E"/>
    <w:rsid w:val="00265263"/>
    <w:rsid w:val="00265F00"/>
    <w:rsid w:val="002661EC"/>
    <w:rsid w:val="00266D17"/>
    <w:rsid w:val="00267BA9"/>
    <w:rsid w:val="00267FD5"/>
    <w:rsid w:val="00271D94"/>
    <w:rsid w:val="0027516B"/>
    <w:rsid w:val="00277FE9"/>
    <w:rsid w:val="00282EC2"/>
    <w:rsid w:val="00283062"/>
    <w:rsid w:val="00283E8E"/>
    <w:rsid w:val="002861F5"/>
    <w:rsid w:val="00287F45"/>
    <w:rsid w:val="00290C93"/>
    <w:rsid w:val="00291EBD"/>
    <w:rsid w:val="002924B3"/>
    <w:rsid w:val="00292DAB"/>
    <w:rsid w:val="00292DBD"/>
    <w:rsid w:val="00293B72"/>
    <w:rsid w:val="002950A0"/>
    <w:rsid w:val="0029717A"/>
    <w:rsid w:val="00297F0C"/>
    <w:rsid w:val="002A086E"/>
    <w:rsid w:val="002A28A1"/>
    <w:rsid w:val="002A3473"/>
    <w:rsid w:val="002A3A5D"/>
    <w:rsid w:val="002A4658"/>
    <w:rsid w:val="002A4C67"/>
    <w:rsid w:val="002A4F9A"/>
    <w:rsid w:val="002A5F25"/>
    <w:rsid w:val="002A6023"/>
    <w:rsid w:val="002A6129"/>
    <w:rsid w:val="002B13CF"/>
    <w:rsid w:val="002B4134"/>
    <w:rsid w:val="002B438E"/>
    <w:rsid w:val="002B4AD6"/>
    <w:rsid w:val="002B5160"/>
    <w:rsid w:val="002B69FD"/>
    <w:rsid w:val="002B6EAA"/>
    <w:rsid w:val="002C0497"/>
    <w:rsid w:val="002D0241"/>
    <w:rsid w:val="002D0E52"/>
    <w:rsid w:val="002D1954"/>
    <w:rsid w:val="002D1D99"/>
    <w:rsid w:val="002D269E"/>
    <w:rsid w:val="002D4639"/>
    <w:rsid w:val="002D6E02"/>
    <w:rsid w:val="002D7286"/>
    <w:rsid w:val="002D79EC"/>
    <w:rsid w:val="002E0F72"/>
    <w:rsid w:val="002E33CF"/>
    <w:rsid w:val="002E4170"/>
    <w:rsid w:val="002E601C"/>
    <w:rsid w:val="002E6085"/>
    <w:rsid w:val="002F0B6E"/>
    <w:rsid w:val="002F1CAC"/>
    <w:rsid w:val="002F3B7B"/>
    <w:rsid w:val="002F6E91"/>
    <w:rsid w:val="003021CC"/>
    <w:rsid w:val="00303D07"/>
    <w:rsid w:val="003058D5"/>
    <w:rsid w:val="00307C69"/>
    <w:rsid w:val="00310149"/>
    <w:rsid w:val="00312F2E"/>
    <w:rsid w:val="00313C69"/>
    <w:rsid w:val="003140CE"/>
    <w:rsid w:val="003159B7"/>
    <w:rsid w:val="003204BC"/>
    <w:rsid w:val="00320BF4"/>
    <w:rsid w:val="003302F6"/>
    <w:rsid w:val="003309D4"/>
    <w:rsid w:val="00330A28"/>
    <w:rsid w:val="00341A3F"/>
    <w:rsid w:val="00341D4B"/>
    <w:rsid w:val="003456DF"/>
    <w:rsid w:val="00347641"/>
    <w:rsid w:val="00350A51"/>
    <w:rsid w:val="00352902"/>
    <w:rsid w:val="00355CA2"/>
    <w:rsid w:val="00356E6B"/>
    <w:rsid w:val="003613C1"/>
    <w:rsid w:val="00362307"/>
    <w:rsid w:val="0036397A"/>
    <w:rsid w:val="00366204"/>
    <w:rsid w:val="00366308"/>
    <w:rsid w:val="00366703"/>
    <w:rsid w:val="00367C1F"/>
    <w:rsid w:val="00373A0B"/>
    <w:rsid w:val="00373F2F"/>
    <w:rsid w:val="003762C1"/>
    <w:rsid w:val="00376AFD"/>
    <w:rsid w:val="0038574B"/>
    <w:rsid w:val="003861E9"/>
    <w:rsid w:val="00386230"/>
    <w:rsid w:val="00386AB1"/>
    <w:rsid w:val="003921A5"/>
    <w:rsid w:val="003929DE"/>
    <w:rsid w:val="0039430E"/>
    <w:rsid w:val="00396A5F"/>
    <w:rsid w:val="00397D3D"/>
    <w:rsid w:val="003A28F4"/>
    <w:rsid w:val="003A3025"/>
    <w:rsid w:val="003A35DF"/>
    <w:rsid w:val="003A3636"/>
    <w:rsid w:val="003A4692"/>
    <w:rsid w:val="003A4F89"/>
    <w:rsid w:val="003A501D"/>
    <w:rsid w:val="003A72CD"/>
    <w:rsid w:val="003B0889"/>
    <w:rsid w:val="003B2C7C"/>
    <w:rsid w:val="003B352D"/>
    <w:rsid w:val="003B70C1"/>
    <w:rsid w:val="003B7459"/>
    <w:rsid w:val="003C01E0"/>
    <w:rsid w:val="003C52D0"/>
    <w:rsid w:val="003C58C6"/>
    <w:rsid w:val="003C6F57"/>
    <w:rsid w:val="003D0220"/>
    <w:rsid w:val="003D20A0"/>
    <w:rsid w:val="003D3D7A"/>
    <w:rsid w:val="003D4EE1"/>
    <w:rsid w:val="003D6CBF"/>
    <w:rsid w:val="003E0372"/>
    <w:rsid w:val="003E1011"/>
    <w:rsid w:val="003E1B2C"/>
    <w:rsid w:val="003E3BE9"/>
    <w:rsid w:val="003E3D79"/>
    <w:rsid w:val="003E3DE5"/>
    <w:rsid w:val="003E42EC"/>
    <w:rsid w:val="003E528B"/>
    <w:rsid w:val="003E55A2"/>
    <w:rsid w:val="003E7890"/>
    <w:rsid w:val="003F02B5"/>
    <w:rsid w:val="003F0B61"/>
    <w:rsid w:val="003F13F6"/>
    <w:rsid w:val="003F41B3"/>
    <w:rsid w:val="003F4B66"/>
    <w:rsid w:val="003F4C83"/>
    <w:rsid w:val="003F4EAA"/>
    <w:rsid w:val="003F5553"/>
    <w:rsid w:val="003F6DDF"/>
    <w:rsid w:val="00403ED3"/>
    <w:rsid w:val="0040409E"/>
    <w:rsid w:val="00404271"/>
    <w:rsid w:val="00406669"/>
    <w:rsid w:val="00407892"/>
    <w:rsid w:val="00412042"/>
    <w:rsid w:val="004122E1"/>
    <w:rsid w:val="00412634"/>
    <w:rsid w:val="004157EB"/>
    <w:rsid w:val="00416AC2"/>
    <w:rsid w:val="00416C42"/>
    <w:rsid w:val="00420DD0"/>
    <w:rsid w:val="00423876"/>
    <w:rsid w:val="00423EAC"/>
    <w:rsid w:val="00424139"/>
    <w:rsid w:val="004259B9"/>
    <w:rsid w:val="004260CC"/>
    <w:rsid w:val="00426550"/>
    <w:rsid w:val="00427D84"/>
    <w:rsid w:val="004305BE"/>
    <w:rsid w:val="00431BCE"/>
    <w:rsid w:val="00433B12"/>
    <w:rsid w:val="00433EF4"/>
    <w:rsid w:val="00434581"/>
    <w:rsid w:val="00435007"/>
    <w:rsid w:val="0044172F"/>
    <w:rsid w:val="00441D8A"/>
    <w:rsid w:val="00442357"/>
    <w:rsid w:val="00450D24"/>
    <w:rsid w:val="004556A2"/>
    <w:rsid w:val="0045668E"/>
    <w:rsid w:val="00461C24"/>
    <w:rsid w:val="0046203E"/>
    <w:rsid w:val="004627FB"/>
    <w:rsid w:val="00463100"/>
    <w:rsid w:val="00463DA3"/>
    <w:rsid w:val="004664D3"/>
    <w:rsid w:val="004670B4"/>
    <w:rsid w:val="004675F0"/>
    <w:rsid w:val="00467652"/>
    <w:rsid w:val="00471D08"/>
    <w:rsid w:val="004726B7"/>
    <w:rsid w:val="00472D99"/>
    <w:rsid w:val="004750E5"/>
    <w:rsid w:val="00476460"/>
    <w:rsid w:val="00480859"/>
    <w:rsid w:val="00481652"/>
    <w:rsid w:val="00482DB8"/>
    <w:rsid w:val="00484344"/>
    <w:rsid w:val="004849FD"/>
    <w:rsid w:val="0048661C"/>
    <w:rsid w:val="00491C5B"/>
    <w:rsid w:val="004924AD"/>
    <w:rsid w:val="0049276A"/>
    <w:rsid w:val="00494E00"/>
    <w:rsid w:val="004957B8"/>
    <w:rsid w:val="004A0A54"/>
    <w:rsid w:val="004A0EC0"/>
    <w:rsid w:val="004A1159"/>
    <w:rsid w:val="004A1334"/>
    <w:rsid w:val="004A47F2"/>
    <w:rsid w:val="004A67CB"/>
    <w:rsid w:val="004B04DE"/>
    <w:rsid w:val="004B0E9E"/>
    <w:rsid w:val="004B46F6"/>
    <w:rsid w:val="004B59D7"/>
    <w:rsid w:val="004B6BC1"/>
    <w:rsid w:val="004B6D01"/>
    <w:rsid w:val="004B7F4B"/>
    <w:rsid w:val="004C3CB2"/>
    <w:rsid w:val="004C44F7"/>
    <w:rsid w:val="004C456C"/>
    <w:rsid w:val="004C48A1"/>
    <w:rsid w:val="004C4A16"/>
    <w:rsid w:val="004C4B21"/>
    <w:rsid w:val="004C4D61"/>
    <w:rsid w:val="004D004D"/>
    <w:rsid w:val="004D0940"/>
    <w:rsid w:val="004D10B2"/>
    <w:rsid w:val="004D3443"/>
    <w:rsid w:val="004D35BB"/>
    <w:rsid w:val="004D415B"/>
    <w:rsid w:val="004D5C1E"/>
    <w:rsid w:val="004D6BAF"/>
    <w:rsid w:val="004D7004"/>
    <w:rsid w:val="004E23D3"/>
    <w:rsid w:val="004E2483"/>
    <w:rsid w:val="004E4D9C"/>
    <w:rsid w:val="004E5E9F"/>
    <w:rsid w:val="004E6558"/>
    <w:rsid w:val="004E6AE3"/>
    <w:rsid w:val="004E7A6D"/>
    <w:rsid w:val="004F0F24"/>
    <w:rsid w:val="004F358A"/>
    <w:rsid w:val="004F4D0C"/>
    <w:rsid w:val="004F727E"/>
    <w:rsid w:val="005010A4"/>
    <w:rsid w:val="005027FC"/>
    <w:rsid w:val="00504259"/>
    <w:rsid w:val="005056AB"/>
    <w:rsid w:val="00505D09"/>
    <w:rsid w:val="005100CD"/>
    <w:rsid w:val="005108C1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753E"/>
    <w:rsid w:val="0054025D"/>
    <w:rsid w:val="00540908"/>
    <w:rsid w:val="00540B4A"/>
    <w:rsid w:val="00543E90"/>
    <w:rsid w:val="0054436E"/>
    <w:rsid w:val="00545473"/>
    <w:rsid w:val="005454D2"/>
    <w:rsid w:val="005466AE"/>
    <w:rsid w:val="00551A96"/>
    <w:rsid w:val="00552B57"/>
    <w:rsid w:val="00552BD7"/>
    <w:rsid w:val="00552FEC"/>
    <w:rsid w:val="00553010"/>
    <w:rsid w:val="0055753F"/>
    <w:rsid w:val="005628BE"/>
    <w:rsid w:val="00562DDA"/>
    <w:rsid w:val="00563297"/>
    <w:rsid w:val="00563FBD"/>
    <w:rsid w:val="005659E4"/>
    <w:rsid w:val="00567009"/>
    <w:rsid w:val="00574D8C"/>
    <w:rsid w:val="00574FC9"/>
    <w:rsid w:val="005767D9"/>
    <w:rsid w:val="00577B02"/>
    <w:rsid w:val="00581F03"/>
    <w:rsid w:val="005822E5"/>
    <w:rsid w:val="00582B02"/>
    <w:rsid w:val="00585D40"/>
    <w:rsid w:val="0059007B"/>
    <w:rsid w:val="00590BA8"/>
    <w:rsid w:val="00590C69"/>
    <w:rsid w:val="00592BA6"/>
    <w:rsid w:val="00593ABF"/>
    <w:rsid w:val="005A0780"/>
    <w:rsid w:val="005A4F72"/>
    <w:rsid w:val="005A5DF7"/>
    <w:rsid w:val="005A5EC7"/>
    <w:rsid w:val="005A690C"/>
    <w:rsid w:val="005B05F0"/>
    <w:rsid w:val="005B0F00"/>
    <w:rsid w:val="005B4EF7"/>
    <w:rsid w:val="005B51D1"/>
    <w:rsid w:val="005B5664"/>
    <w:rsid w:val="005B5DCE"/>
    <w:rsid w:val="005C2EF4"/>
    <w:rsid w:val="005C361F"/>
    <w:rsid w:val="005C37F1"/>
    <w:rsid w:val="005C3B4F"/>
    <w:rsid w:val="005C526F"/>
    <w:rsid w:val="005D04F5"/>
    <w:rsid w:val="005D3F0C"/>
    <w:rsid w:val="005D42A8"/>
    <w:rsid w:val="005D73DD"/>
    <w:rsid w:val="005E1CAC"/>
    <w:rsid w:val="005E202B"/>
    <w:rsid w:val="005E3D1D"/>
    <w:rsid w:val="005E751A"/>
    <w:rsid w:val="005F0558"/>
    <w:rsid w:val="005F0EAD"/>
    <w:rsid w:val="005F181E"/>
    <w:rsid w:val="005F18F2"/>
    <w:rsid w:val="005F1A94"/>
    <w:rsid w:val="005F4B39"/>
    <w:rsid w:val="005F75DB"/>
    <w:rsid w:val="00604272"/>
    <w:rsid w:val="006052EF"/>
    <w:rsid w:val="00605ABA"/>
    <w:rsid w:val="006068EF"/>
    <w:rsid w:val="00607367"/>
    <w:rsid w:val="00607C6C"/>
    <w:rsid w:val="0061000A"/>
    <w:rsid w:val="00610ED3"/>
    <w:rsid w:val="006177C1"/>
    <w:rsid w:val="006205D2"/>
    <w:rsid w:val="0062194B"/>
    <w:rsid w:val="00621CCC"/>
    <w:rsid w:val="00625717"/>
    <w:rsid w:val="00625B10"/>
    <w:rsid w:val="0062792F"/>
    <w:rsid w:val="006310E3"/>
    <w:rsid w:val="00631EB3"/>
    <w:rsid w:val="00633000"/>
    <w:rsid w:val="00634BD3"/>
    <w:rsid w:val="0063555E"/>
    <w:rsid w:val="0063564B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54A0"/>
    <w:rsid w:val="00657DFE"/>
    <w:rsid w:val="00660A41"/>
    <w:rsid w:val="0066104C"/>
    <w:rsid w:val="00663149"/>
    <w:rsid w:val="0066528A"/>
    <w:rsid w:val="00666569"/>
    <w:rsid w:val="00670125"/>
    <w:rsid w:val="006701A8"/>
    <w:rsid w:val="00671109"/>
    <w:rsid w:val="00672BDF"/>
    <w:rsid w:val="00676C38"/>
    <w:rsid w:val="00680043"/>
    <w:rsid w:val="00681BBD"/>
    <w:rsid w:val="006834BE"/>
    <w:rsid w:val="006934DC"/>
    <w:rsid w:val="0069418E"/>
    <w:rsid w:val="006976F1"/>
    <w:rsid w:val="00697B25"/>
    <w:rsid w:val="006A06B1"/>
    <w:rsid w:val="006A1EDD"/>
    <w:rsid w:val="006A2068"/>
    <w:rsid w:val="006A31C2"/>
    <w:rsid w:val="006A3C50"/>
    <w:rsid w:val="006A5901"/>
    <w:rsid w:val="006A67EC"/>
    <w:rsid w:val="006A7946"/>
    <w:rsid w:val="006A7A18"/>
    <w:rsid w:val="006B0737"/>
    <w:rsid w:val="006B19C6"/>
    <w:rsid w:val="006B54C4"/>
    <w:rsid w:val="006B6410"/>
    <w:rsid w:val="006C07D6"/>
    <w:rsid w:val="006C10F8"/>
    <w:rsid w:val="006C2F8A"/>
    <w:rsid w:val="006C303A"/>
    <w:rsid w:val="006C3EBD"/>
    <w:rsid w:val="006C4E93"/>
    <w:rsid w:val="006C6E5E"/>
    <w:rsid w:val="006C7672"/>
    <w:rsid w:val="006D2CEC"/>
    <w:rsid w:val="006D324E"/>
    <w:rsid w:val="006D45F2"/>
    <w:rsid w:val="006D5486"/>
    <w:rsid w:val="006D54E8"/>
    <w:rsid w:val="006D5F3C"/>
    <w:rsid w:val="006D604F"/>
    <w:rsid w:val="006D621A"/>
    <w:rsid w:val="006D6547"/>
    <w:rsid w:val="006E06E8"/>
    <w:rsid w:val="006E1610"/>
    <w:rsid w:val="006E2E4B"/>
    <w:rsid w:val="006E3487"/>
    <w:rsid w:val="006E4690"/>
    <w:rsid w:val="006E496A"/>
    <w:rsid w:val="006E75DE"/>
    <w:rsid w:val="006F366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17C55"/>
    <w:rsid w:val="00720479"/>
    <w:rsid w:val="00721DEF"/>
    <w:rsid w:val="00723B66"/>
    <w:rsid w:val="00723F26"/>
    <w:rsid w:val="00724BA3"/>
    <w:rsid w:val="00724BB4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15EF"/>
    <w:rsid w:val="00742E21"/>
    <w:rsid w:val="00745EC8"/>
    <w:rsid w:val="0074699F"/>
    <w:rsid w:val="00750CAD"/>
    <w:rsid w:val="007521EF"/>
    <w:rsid w:val="00753DD4"/>
    <w:rsid w:val="0075682A"/>
    <w:rsid w:val="00757DFE"/>
    <w:rsid w:val="0076023A"/>
    <w:rsid w:val="00763121"/>
    <w:rsid w:val="007633EB"/>
    <w:rsid w:val="007644DC"/>
    <w:rsid w:val="00764FE6"/>
    <w:rsid w:val="007658B3"/>
    <w:rsid w:val="00771DE8"/>
    <w:rsid w:val="00772E02"/>
    <w:rsid w:val="00774314"/>
    <w:rsid w:val="00775B5B"/>
    <w:rsid w:val="00776353"/>
    <w:rsid w:val="00776A29"/>
    <w:rsid w:val="007772CB"/>
    <w:rsid w:val="00781144"/>
    <w:rsid w:val="00786ADC"/>
    <w:rsid w:val="007870A1"/>
    <w:rsid w:val="0079084E"/>
    <w:rsid w:val="00791312"/>
    <w:rsid w:val="00791685"/>
    <w:rsid w:val="007944F7"/>
    <w:rsid w:val="00794682"/>
    <w:rsid w:val="0079746C"/>
    <w:rsid w:val="007A1DC3"/>
    <w:rsid w:val="007A1FA0"/>
    <w:rsid w:val="007A264D"/>
    <w:rsid w:val="007A42D8"/>
    <w:rsid w:val="007A4464"/>
    <w:rsid w:val="007A46A5"/>
    <w:rsid w:val="007A5630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F5F"/>
    <w:rsid w:val="007C6BD1"/>
    <w:rsid w:val="007C6F2E"/>
    <w:rsid w:val="007D0859"/>
    <w:rsid w:val="007D0B31"/>
    <w:rsid w:val="007D24B3"/>
    <w:rsid w:val="007D5BFD"/>
    <w:rsid w:val="007D6C3A"/>
    <w:rsid w:val="007D6F88"/>
    <w:rsid w:val="007D78DF"/>
    <w:rsid w:val="007D7F96"/>
    <w:rsid w:val="007E172F"/>
    <w:rsid w:val="007E296C"/>
    <w:rsid w:val="007E35E0"/>
    <w:rsid w:val="007E3EC8"/>
    <w:rsid w:val="007F00D1"/>
    <w:rsid w:val="007F36FF"/>
    <w:rsid w:val="007F6F35"/>
    <w:rsid w:val="00800035"/>
    <w:rsid w:val="00802D92"/>
    <w:rsid w:val="00802E7E"/>
    <w:rsid w:val="00805659"/>
    <w:rsid w:val="00807575"/>
    <w:rsid w:val="00811D73"/>
    <w:rsid w:val="00815D8F"/>
    <w:rsid w:val="0081762F"/>
    <w:rsid w:val="00817E2C"/>
    <w:rsid w:val="008202CE"/>
    <w:rsid w:val="00822501"/>
    <w:rsid w:val="0082554F"/>
    <w:rsid w:val="008258AF"/>
    <w:rsid w:val="00825EB1"/>
    <w:rsid w:val="0082628E"/>
    <w:rsid w:val="0083072C"/>
    <w:rsid w:val="00831319"/>
    <w:rsid w:val="00831B98"/>
    <w:rsid w:val="00834221"/>
    <w:rsid w:val="008347E3"/>
    <w:rsid w:val="00840046"/>
    <w:rsid w:val="00840CDA"/>
    <w:rsid w:val="00842206"/>
    <w:rsid w:val="00842249"/>
    <w:rsid w:val="0084311E"/>
    <w:rsid w:val="00843BEF"/>
    <w:rsid w:val="0084543A"/>
    <w:rsid w:val="008469DF"/>
    <w:rsid w:val="008476E6"/>
    <w:rsid w:val="008552E6"/>
    <w:rsid w:val="00855AF1"/>
    <w:rsid w:val="00855D6C"/>
    <w:rsid w:val="00857C5C"/>
    <w:rsid w:val="00863E84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5F3A"/>
    <w:rsid w:val="008964C9"/>
    <w:rsid w:val="008A05C6"/>
    <w:rsid w:val="008A07DD"/>
    <w:rsid w:val="008A40A1"/>
    <w:rsid w:val="008A4F18"/>
    <w:rsid w:val="008A5894"/>
    <w:rsid w:val="008A682E"/>
    <w:rsid w:val="008B025E"/>
    <w:rsid w:val="008B1EAB"/>
    <w:rsid w:val="008B241E"/>
    <w:rsid w:val="008B5027"/>
    <w:rsid w:val="008B5347"/>
    <w:rsid w:val="008B56B7"/>
    <w:rsid w:val="008C10C4"/>
    <w:rsid w:val="008C29F0"/>
    <w:rsid w:val="008C58FD"/>
    <w:rsid w:val="008D1015"/>
    <w:rsid w:val="008E0010"/>
    <w:rsid w:val="008E0D67"/>
    <w:rsid w:val="008E4349"/>
    <w:rsid w:val="008E4364"/>
    <w:rsid w:val="008E4F69"/>
    <w:rsid w:val="008E6ED0"/>
    <w:rsid w:val="008F0253"/>
    <w:rsid w:val="008F090A"/>
    <w:rsid w:val="008F4B75"/>
    <w:rsid w:val="008F4E2E"/>
    <w:rsid w:val="008F4FD7"/>
    <w:rsid w:val="008F5638"/>
    <w:rsid w:val="008F66C2"/>
    <w:rsid w:val="008F7458"/>
    <w:rsid w:val="009011D9"/>
    <w:rsid w:val="00901EDE"/>
    <w:rsid w:val="00904CBC"/>
    <w:rsid w:val="0091081E"/>
    <w:rsid w:val="00911323"/>
    <w:rsid w:val="00912EC2"/>
    <w:rsid w:val="00913767"/>
    <w:rsid w:val="00913B86"/>
    <w:rsid w:val="00913C08"/>
    <w:rsid w:val="0091422A"/>
    <w:rsid w:val="00914570"/>
    <w:rsid w:val="0091518D"/>
    <w:rsid w:val="009151C6"/>
    <w:rsid w:val="00916BB8"/>
    <w:rsid w:val="00916EFB"/>
    <w:rsid w:val="00917FE6"/>
    <w:rsid w:val="00921C50"/>
    <w:rsid w:val="00922D48"/>
    <w:rsid w:val="00922E17"/>
    <w:rsid w:val="0092388F"/>
    <w:rsid w:val="00923B60"/>
    <w:rsid w:val="00926041"/>
    <w:rsid w:val="00927CC0"/>
    <w:rsid w:val="0093127B"/>
    <w:rsid w:val="00931DB0"/>
    <w:rsid w:val="009320F4"/>
    <w:rsid w:val="009327D7"/>
    <w:rsid w:val="009334B3"/>
    <w:rsid w:val="009404D7"/>
    <w:rsid w:val="0094115B"/>
    <w:rsid w:val="00942579"/>
    <w:rsid w:val="00944D58"/>
    <w:rsid w:val="00945FD7"/>
    <w:rsid w:val="0094644C"/>
    <w:rsid w:val="0094698D"/>
    <w:rsid w:val="00951F68"/>
    <w:rsid w:val="00953B45"/>
    <w:rsid w:val="0095494C"/>
    <w:rsid w:val="0095515B"/>
    <w:rsid w:val="00955E05"/>
    <w:rsid w:val="0096078A"/>
    <w:rsid w:val="00960D7E"/>
    <w:rsid w:val="009614AB"/>
    <w:rsid w:val="0096202B"/>
    <w:rsid w:val="009627F5"/>
    <w:rsid w:val="00963344"/>
    <w:rsid w:val="00963F4E"/>
    <w:rsid w:val="009642D7"/>
    <w:rsid w:val="0096472D"/>
    <w:rsid w:val="00965CE4"/>
    <w:rsid w:val="0096623C"/>
    <w:rsid w:val="00970410"/>
    <w:rsid w:val="0097411F"/>
    <w:rsid w:val="009748CE"/>
    <w:rsid w:val="00976902"/>
    <w:rsid w:val="0097740A"/>
    <w:rsid w:val="009803D1"/>
    <w:rsid w:val="00981D61"/>
    <w:rsid w:val="00982591"/>
    <w:rsid w:val="00984114"/>
    <w:rsid w:val="00987CA4"/>
    <w:rsid w:val="009902E6"/>
    <w:rsid w:val="00990E1A"/>
    <w:rsid w:val="00994D05"/>
    <w:rsid w:val="00995718"/>
    <w:rsid w:val="009960C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A7330"/>
    <w:rsid w:val="009B1EF9"/>
    <w:rsid w:val="009B2874"/>
    <w:rsid w:val="009B2D96"/>
    <w:rsid w:val="009B3E42"/>
    <w:rsid w:val="009B460B"/>
    <w:rsid w:val="009B79A1"/>
    <w:rsid w:val="009B7E35"/>
    <w:rsid w:val="009C0CFC"/>
    <w:rsid w:val="009C37B5"/>
    <w:rsid w:val="009C521E"/>
    <w:rsid w:val="009C52D7"/>
    <w:rsid w:val="009C652C"/>
    <w:rsid w:val="009C6852"/>
    <w:rsid w:val="009C76B9"/>
    <w:rsid w:val="009C7B83"/>
    <w:rsid w:val="009C7F2F"/>
    <w:rsid w:val="009D1A16"/>
    <w:rsid w:val="009D727C"/>
    <w:rsid w:val="009E121C"/>
    <w:rsid w:val="009E159B"/>
    <w:rsid w:val="009E345E"/>
    <w:rsid w:val="009E41BD"/>
    <w:rsid w:val="009E784C"/>
    <w:rsid w:val="009E7AC5"/>
    <w:rsid w:val="009F0184"/>
    <w:rsid w:val="009F37F4"/>
    <w:rsid w:val="009F46B2"/>
    <w:rsid w:val="00A01B86"/>
    <w:rsid w:val="00A01E95"/>
    <w:rsid w:val="00A07948"/>
    <w:rsid w:val="00A11691"/>
    <w:rsid w:val="00A12F5B"/>
    <w:rsid w:val="00A1462A"/>
    <w:rsid w:val="00A154E5"/>
    <w:rsid w:val="00A253CF"/>
    <w:rsid w:val="00A25FB1"/>
    <w:rsid w:val="00A3002B"/>
    <w:rsid w:val="00A30149"/>
    <w:rsid w:val="00A304AC"/>
    <w:rsid w:val="00A32C0B"/>
    <w:rsid w:val="00A331B4"/>
    <w:rsid w:val="00A34A3D"/>
    <w:rsid w:val="00A35635"/>
    <w:rsid w:val="00A36EF1"/>
    <w:rsid w:val="00A406F2"/>
    <w:rsid w:val="00A40EB1"/>
    <w:rsid w:val="00A4479C"/>
    <w:rsid w:val="00A47AB2"/>
    <w:rsid w:val="00A51E96"/>
    <w:rsid w:val="00A53AFE"/>
    <w:rsid w:val="00A54426"/>
    <w:rsid w:val="00A5656B"/>
    <w:rsid w:val="00A56726"/>
    <w:rsid w:val="00A62154"/>
    <w:rsid w:val="00A62D7E"/>
    <w:rsid w:val="00A63485"/>
    <w:rsid w:val="00A645C5"/>
    <w:rsid w:val="00A646DB"/>
    <w:rsid w:val="00A65AC2"/>
    <w:rsid w:val="00A6698A"/>
    <w:rsid w:val="00A700F4"/>
    <w:rsid w:val="00A73EE9"/>
    <w:rsid w:val="00A75FBC"/>
    <w:rsid w:val="00A7792F"/>
    <w:rsid w:val="00A81309"/>
    <w:rsid w:val="00A82189"/>
    <w:rsid w:val="00A82F30"/>
    <w:rsid w:val="00A8386F"/>
    <w:rsid w:val="00A87E9E"/>
    <w:rsid w:val="00A87FCB"/>
    <w:rsid w:val="00A9029B"/>
    <w:rsid w:val="00A90C72"/>
    <w:rsid w:val="00A938F2"/>
    <w:rsid w:val="00A94671"/>
    <w:rsid w:val="00A954B0"/>
    <w:rsid w:val="00A956BC"/>
    <w:rsid w:val="00A96375"/>
    <w:rsid w:val="00A96FF6"/>
    <w:rsid w:val="00A971E5"/>
    <w:rsid w:val="00AA5F9F"/>
    <w:rsid w:val="00AB1845"/>
    <w:rsid w:val="00AB4CF7"/>
    <w:rsid w:val="00AC024D"/>
    <w:rsid w:val="00AC0DAF"/>
    <w:rsid w:val="00AC61C8"/>
    <w:rsid w:val="00AC6734"/>
    <w:rsid w:val="00AC7A9A"/>
    <w:rsid w:val="00AD3919"/>
    <w:rsid w:val="00AE108C"/>
    <w:rsid w:val="00AE1816"/>
    <w:rsid w:val="00AE25D6"/>
    <w:rsid w:val="00AE3588"/>
    <w:rsid w:val="00AE7F43"/>
    <w:rsid w:val="00AF15EF"/>
    <w:rsid w:val="00AF3E88"/>
    <w:rsid w:val="00B00717"/>
    <w:rsid w:val="00B02C79"/>
    <w:rsid w:val="00B0473B"/>
    <w:rsid w:val="00B06EBD"/>
    <w:rsid w:val="00B0785F"/>
    <w:rsid w:val="00B10A8C"/>
    <w:rsid w:val="00B122E8"/>
    <w:rsid w:val="00B124CE"/>
    <w:rsid w:val="00B172D8"/>
    <w:rsid w:val="00B178C3"/>
    <w:rsid w:val="00B21548"/>
    <w:rsid w:val="00B21568"/>
    <w:rsid w:val="00B23DA0"/>
    <w:rsid w:val="00B257C6"/>
    <w:rsid w:val="00B26404"/>
    <w:rsid w:val="00B316A8"/>
    <w:rsid w:val="00B3288A"/>
    <w:rsid w:val="00B33071"/>
    <w:rsid w:val="00B34CB5"/>
    <w:rsid w:val="00B3515D"/>
    <w:rsid w:val="00B46344"/>
    <w:rsid w:val="00B4636E"/>
    <w:rsid w:val="00B50CB8"/>
    <w:rsid w:val="00B53616"/>
    <w:rsid w:val="00B55552"/>
    <w:rsid w:val="00B568D7"/>
    <w:rsid w:val="00B571CB"/>
    <w:rsid w:val="00B57A24"/>
    <w:rsid w:val="00B61D69"/>
    <w:rsid w:val="00B625C1"/>
    <w:rsid w:val="00B63C11"/>
    <w:rsid w:val="00B641DF"/>
    <w:rsid w:val="00B65E39"/>
    <w:rsid w:val="00B671C7"/>
    <w:rsid w:val="00B671DF"/>
    <w:rsid w:val="00B701ED"/>
    <w:rsid w:val="00B71205"/>
    <w:rsid w:val="00B71219"/>
    <w:rsid w:val="00B721AA"/>
    <w:rsid w:val="00B74B4A"/>
    <w:rsid w:val="00B753B7"/>
    <w:rsid w:val="00B75F8F"/>
    <w:rsid w:val="00B76AC2"/>
    <w:rsid w:val="00B77B33"/>
    <w:rsid w:val="00B80694"/>
    <w:rsid w:val="00B80D32"/>
    <w:rsid w:val="00B8133A"/>
    <w:rsid w:val="00B81376"/>
    <w:rsid w:val="00B81A50"/>
    <w:rsid w:val="00B83573"/>
    <w:rsid w:val="00B84462"/>
    <w:rsid w:val="00B84D8F"/>
    <w:rsid w:val="00B85BED"/>
    <w:rsid w:val="00B85E98"/>
    <w:rsid w:val="00B875BA"/>
    <w:rsid w:val="00B92390"/>
    <w:rsid w:val="00B92955"/>
    <w:rsid w:val="00B9356F"/>
    <w:rsid w:val="00B93D60"/>
    <w:rsid w:val="00B97681"/>
    <w:rsid w:val="00BA049C"/>
    <w:rsid w:val="00BA369D"/>
    <w:rsid w:val="00BA66F7"/>
    <w:rsid w:val="00BA6D5E"/>
    <w:rsid w:val="00BA74F2"/>
    <w:rsid w:val="00BB2FE4"/>
    <w:rsid w:val="00BB3426"/>
    <w:rsid w:val="00BB369C"/>
    <w:rsid w:val="00BB3EE0"/>
    <w:rsid w:val="00BB3F11"/>
    <w:rsid w:val="00BB4D8E"/>
    <w:rsid w:val="00BB5BAD"/>
    <w:rsid w:val="00BB68F6"/>
    <w:rsid w:val="00BB6CAC"/>
    <w:rsid w:val="00BB6F90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BDE"/>
    <w:rsid w:val="00BE0CFE"/>
    <w:rsid w:val="00BE0F44"/>
    <w:rsid w:val="00BE1A23"/>
    <w:rsid w:val="00BE284B"/>
    <w:rsid w:val="00BE2B54"/>
    <w:rsid w:val="00BE2DE5"/>
    <w:rsid w:val="00BE39C0"/>
    <w:rsid w:val="00BE4BAE"/>
    <w:rsid w:val="00BE6D03"/>
    <w:rsid w:val="00BE729B"/>
    <w:rsid w:val="00BE7532"/>
    <w:rsid w:val="00BF0FD3"/>
    <w:rsid w:val="00BF22DC"/>
    <w:rsid w:val="00BF2324"/>
    <w:rsid w:val="00BF3F41"/>
    <w:rsid w:val="00BF67AC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731"/>
    <w:rsid w:val="00C20B40"/>
    <w:rsid w:val="00C22C46"/>
    <w:rsid w:val="00C23D05"/>
    <w:rsid w:val="00C25B0E"/>
    <w:rsid w:val="00C3069C"/>
    <w:rsid w:val="00C31359"/>
    <w:rsid w:val="00C31F93"/>
    <w:rsid w:val="00C35073"/>
    <w:rsid w:val="00C357FF"/>
    <w:rsid w:val="00C35806"/>
    <w:rsid w:val="00C36C6E"/>
    <w:rsid w:val="00C40EC4"/>
    <w:rsid w:val="00C43A8D"/>
    <w:rsid w:val="00C44336"/>
    <w:rsid w:val="00C45D04"/>
    <w:rsid w:val="00C503F1"/>
    <w:rsid w:val="00C50A76"/>
    <w:rsid w:val="00C51482"/>
    <w:rsid w:val="00C5310B"/>
    <w:rsid w:val="00C62E05"/>
    <w:rsid w:val="00C64907"/>
    <w:rsid w:val="00C657E0"/>
    <w:rsid w:val="00C65ADB"/>
    <w:rsid w:val="00C666DA"/>
    <w:rsid w:val="00C679E3"/>
    <w:rsid w:val="00C70716"/>
    <w:rsid w:val="00C7086F"/>
    <w:rsid w:val="00C71248"/>
    <w:rsid w:val="00C714B1"/>
    <w:rsid w:val="00C72600"/>
    <w:rsid w:val="00C73312"/>
    <w:rsid w:val="00C76DBA"/>
    <w:rsid w:val="00C775E2"/>
    <w:rsid w:val="00C77744"/>
    <w:rsid w:val="00C800B9"/>
    <w:rsid w:val="00C81774"/>
    <w:rsid w:val="00C81D8C"/>
    <w:rsid w:val="00C8340A"/>
    <w:rsid w:val="00C838F4"/>
    <w:rsid w:val="00C84D6F"/>
    <w:rsid w:val="00C85B64"/>
    <w:rsid w:val="00C87F1A"/>
    <w:rsid w:val="00C912EA"/>
    <w:rsid w:val="00C92B5D"/>
    <w:rsid w:val="00C934D2"/>
    <w:rsid w:val="00C93905"/>
    <w:rsid w:val="00C93988"/>
    <w:rsid w:val="00C94164"/>
    <w:rsid w:val="00C94F1A"/>
    <w:rsid w:val="00C96A3F"/>
    <w:rsid w:val="00C96E69"/>
    <w:rsid w:val="00CA1EFD"/>
    <w:rsid w:val="00CA32DE"/>
    <w:rsid w:val="00CA452A"/>
    <w:rsid w:val="00CA483E"/>
    <w:rsid w:val="00CA4B90"/>
    <w:rsid w:val="00CA5DDA"/>
    <w:rsid w:val="00CA7B83"/>
    <w:rsid w:val="00CA7D6A"/>
    <w:rsid w:val="00CB0B6F"/>
    <w:rsid w:val="00CB0CFA"/>
    <w:rsid w:val="00CB2AAA"/>
    <w:rsid w:val="00CB461C"/>
    <w:rsid w:val="00CB7ECD"/>
    <w:rsid w:val="00CC1FDE"/>
    <w:rsid w:val="00CC3191"/>
    <w:rsid w:val="00CC4906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5095"/>
    <w:rsid w:val="00CF347B"/>
    <w:rsid w:val="00CF4312"/>
    <w:rsid w:val="00CF4375"/>
    <w:rsid w:val="00CF7502"/>
    <w:rsid w:val="00D01DDC"/>
    <w:rsid w:val="00D01EF2"/>
    <w:rsid w:val="00D026E2"/>
    <w:rsid w:val="00D02925"/>
    <w:rsid w:val="00D03D73"/>
    <w:rsid w:val="00D04874"/>
    <w:rsid w:val="00D04D11"/>
    <w:rsid w:val="00D05F17"/>
    <w:rsid w:val="00D07C66"/>
    <w:rsid w:val="00D10160"/>
    <w:rsid w:val="00D10987"/>
    <w:rsid w:val="00D12BE6"/>
    <w:rsid w:val="00D12EB8"/>
    <w:rsid w:val="00D14CAB"/>
    <w:rsid w:val="00D16CFB"/>
    <w:rsid w:val="00D205F0"/>
    <w:rsid w:val="00D2157B"/>
    <w:rsid w:val="00D22C81"/>
    <w:rsid w:val="00D24B52"/>
    <w:rsid w:val="00D26403"/>
    <w:rsid w:val="00D3099B"/>
    <w:rsid w:val="00D313E2"/>
    <w:rsid w:val="00D323CF"/>
    <w:rsid w:val="00D344CE"/>
    <w:rsid w:val="00D347A8"/>
    <w:rsid w:val="00D37EEF"/>
    <w:rsid w:val="00D43348"/>
    <w:rsid w:val="00D46DDF"/>
    <w:rsid w:val="00D46DF9"/>
    <w:rsid w:val="00D47204"/>
    <w:rsid w:val="00D47A50"/>
    <w:rsid w:val="00D5090D"/>
    <w:rsid w:val="00D50992"/>
    <w:rsid w:val="00D54CDE"/>
    <w:rsid w:val="00D57086"/>
    <w:rsid w:val="00D57A94"/>
    <w:rsid w:val="00D60302"/>
    <w:rsid w:val="00D60F3C"/>
    <w:rsid w:val="00D61E42"/>
    <w:rsid w:val="00D64D96"/>
    <w:rsid w:val="00D66858"/>
    <w:rsid w:val="00D72221"/>
    <w:rsid w:val="00D72645"/>
    <w:rsid w:val="00D755A4"/>
    <w:rsid w:val="00D765CF"/>
    <w:rsid w:val="00D76B85"/>
    <w:rsid w:val="00D800C2"/>
    <w:rsid w:val="00D82F8D"/>
    <w:rsid w:val="00D87413"/>
    <w:rsid w:val="00D90650"/>
    <w:rsid w:val="00D907ED"/>
    <w:rsid w:val="00D90D1E"/>
    <w:rsid w:val="00D91E56"/>
    <w:rsid w:val="00D92865"/>
    <w:rsid w:val="00D934BA"/>
    <w:rsid w:val="00D9391D"/>
    <w:rsid w:val="00D93CD0"/>
    <w:rsid w:val="00D94ADC"/>
    <w:rsid w:val="00D95854"/>
    <w:rsid w:val="00D95E09"/>
    <w:rsid w:val="00DA1B70"/>
    <w:rsid w:val="00DA2457"/>
    <w:rsid w:val="00DA2931"/>
    <w:rsid w:val="00DA2C37"/>
    <w:rsid w:val="00DA346C"/>
    <w:rsid w:val="00DA545D"/>
    <w:rsid w:val="00DA7207"/>
    <w:rsid w:val="00DB1894"/>
    <w:rsid w:val="00DB1A0F"/>
    <w:rsid w:val="00DB2DB7"/>
    <w:rsid w:val="00DC5BF2"/>
    <w:rsid w:val="00DD1E11"/>
    <w:rsid w:val="00DD3D64"/>
    <w:rsid w:val="00DD71F7"/>
    <w:rsid w:val="00DE142D"/>
    <w:rsid w:val="00DE3B7E"/>
    <w:rsid w:val="00DF13B3"/>
    <w:rsid w:val="00DF173D"/>
    <w:rsid w:val="00DF365C"/>
    <w:rsid w:val="00DF51F3"/>
    <w:rsid w:val="00DF5C25"/>
    <w:rsid w:val="00DF6CA3"/>
    <w:rsid w:val="00DF6DC3"/>
    <w:rsid w:val="00DF7161"/>
    <w:rsid w:val="00DF79BC"/>
    <w:rsid w:val="00DF7F43"/>
    <w:rsid w:val="00E00E16"/>
    <w:rsid w:val="00E01021"/>
    <w:rsid w:val="00E01364"/>
    <w:rsid w:val="00E013F9"/>
    <w:rsid w:val="00E03236"/>
    <w:rsid w:val="00E03BDB"/>
    <w:rsid w:val="00E03EA1"/>
    <w:rsid w:val="00E05E06"/>
    <w:rsid w:val="00E06412"/>
    <w:rsid w:val="00E075C2"/>
    <w:rsid w:val="00E11732"/>
    <w:rsid w:val="00E1264B"/>
    <w:rsid w:val="00E14282"/>
    <w:rsid w:val="00E1566B"/>
    <w:rsid w:val="00E242B3"/>
    <w:rsid w:val="00E26897"/>
    <w:rsid w:val="00E26DCF"/>
    <w:rsid w:val="00E26E45"/>
    <w:rsid w:val="00E27636"/>
    <w:rsid w:val="00E279A5"/>
    <w:rsid w:val="00E27E82"/>
    <w:rsid w:val="00E32E58"/>
    <w:rsid w:val="00E416E9"/>
    <w:rsid w:val="00E41FB1"/>
    <w:rsid w:val="00E44E3A"/>
    <w:rsid w:val="00E45E17"/>
    <w:rsid w:val="00E469F2"/>
    <w:rsid w:val="00E46E87"/>
    <w:rsid w:val="00E47B33"/>
    <w:rsid w:val="00E47CD1"/>
    <w:rsid w:val="00E47FA0"/>
    <w:rsid w:val="00E50873"/>
    <w:rsid w:val="00E54BD8"/>
    <w:rsid w:val="00E55B99"/>
    <w:rsid w:val="00E55DA7"/>
    <w:rsid w:val="00E61855"/>
    <w:rsid w:val="00E63379"/>
    <w:rsid w:val="00E63584"/>
    <w:rsid w:val="00E64596"/>
    <w:rsid w:val="00E665FE"/>
    <w:rsid w:val="00E67513"/>
    <w:rsid w:val="00E70118"/>
    <w:rsid w:val="00E716F8"/>
    <w:rsid w:val="00E75079"/>
    <w:rsid w:val="00E82DCC"/>
    <w:rsid w:val="00E849D6"/>
    <w:rsid w:val="00E8560E"/>
    <w:rsid w:val="00E859CC"/>
    <w:rsid w:val="00E9086C"/>
    <w:rsid w:val="00E908DA"/>
    <w:rsid w:val="00E92792"/>
    <w:rsid w:val="00E92FCB"/>
    <w:rsid w:val="00E93E74"/>
    <w:rsid w:val="00E974A6"/>
    <w:rsid w:val="00E97DF1"/>
    <w:rsid w:val="00EA1215"/>
    <w:rsid w:val="00EA2A26"/>
    <w:rsid w:val="00EA32BC"/>
    <w:rsid w:val="00EA3C47"/>
    <w:rsid w:val="00EA4AA9"/>
    <w:rsid w:val="00EB1007"/>
    <w:rsid w:val="00EB1D85"/>
    <w:rsid w:val="00EB32D4"/>
    <w:rsid w:val="00EB3DD4"/>
    <w:rsid w:val="00EB4F11"/>
    <w:rsid w:val="00EB50E5"/>
    <w:rsid w:val="00EC02EA"/>
    <w:rsid w:val="00EC0BDF"/>
    <w:rsid w:val="00EC3332"/>
    <w:rsid w:val="00EC4668"/>
    <w:rsid w:val="00ED0E0C"/>
    <w:rsid w:val="00ED1B21"/>
    <w:rsid w:val="00ED2A0E"/>
    <w:rsid w:val="00ED326C"/>
    <w:rsid w:val="00ED3B11"/>
    <w:rsid w:val="00ED7624"/>
    <w:rsid w:val="00ED769C"/>
    <w:rsid w:val="00EE134A"/>
    <w:rsid w:val="00EE21FA"/>
    <w:rsid w:val="00EE3B41"/>
    <w:rsid w:val="00EE3C52"/>
    <w:rsid w:val="00EE66F2"/>
    <w:rsid w:val="00EF09EB"/>
    <w:rsid w:val="00EF2D64"/>
    <w:rsid w:val="00EF5981"/>
    <w:rsid w:val="00EF6323"/>
    <w:rsid w:val="00EF6E6F"/>
    <w:rsid w:val="00F002DA"/>
    <w:rsid w:val="00F00B8D"/>
    <w:rsid w:val="00F01494"/>
    <w:rsid w:val="00F02ABE"/>
    <w:rsid w:val="00F07C17"/>
    <w:rsid w:val="00F10928"/>
    <w:rsid w:val="00F1216D"/>
    <w:rsid w:val="00F16E7B"/>
    <w:rsid w:val="00F17793"/>
    <w:rsid w:val="00F20551"/>
    <w:rsid w:val="00F20EFA"/>
    <w:rsid w:val="00F217D5"/>
    <w:rsid w:val="00F223C8"/>
    <w:rsid w:val="00F2542C"/>
    <w:rsid w:val="00F2547E"/>
    <w:rsid w:val="00F25A04"/>
    <w:rsid w:val="00F27459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37B8"/>
    <w:rsid w:val="00F449CC"/>
    <w:rsid w:val="00F465EE"/>
    <w:rsid w:val="00F47210"/>
    <w:rsid w:val="00F47C8F"/>
    <w:rsid w:val="00F515ED"/>
    <w:rsid w:val="00F51809"/>
    <w:rsid w:val="00F51981"/>
    <w:rsid w:val="00F52006"/>
    <w:rsid w:val="00F523E9"/>
    <w:rsid w:val="00F532CF"/>
    <w:rsid w:val="00F53E41"/>
    <w:rsid w:val="00F55304"/>
    <w:rsid w:val="00F56395"/>
    <w:rsid w:val="00F57985"/>
    <w:rsid w:val="00F6124D"/>
    <w:rsid w:val="00F61C20"/>
    <w:rsid w:val="00F62D34"/>
    <w:rsid w:val="00F66B91"/>
    <w:rsid w:val="00F67D19"/>
    <w:rsid w:val="00F67F8B"/>
    <w:rsid w:val="00F719FF"/>
    <w:rsid w:val="00F72FBD"/>
    <w:rsid w:val="00F7445E"/>
    <w:rsid w:val="00F75256"/>
    <w:rsid w:val="00F756D5"/>
    <w:rsid w:val="00F7619D"/>
    <w:rsid w:val="00F77762"/>
    <w:rsid w:val="00F80CF9"/>
    <w:rsid w:val="00F81C8C"/>
    <w:rsid w:val="00F8288D"/>
    <w:rsid w:val="00F84DB9"/>
    <w:rsid w:val="00F8511D"/>
    <w:rsid w:val="00F87CD2"/>
    <w:rsid w:val="00F87D41"/>
    <w:rsid w:val="00F908A3"/>
    <w:rsid w:val="00F9305E"/>
    <w:rsid w:val="00F93491"/>
    <w:rsid w:val="00F93B1B"/>
    <w:rsid w:val="00F95902"/>
    <w:rsid w:val="00F95BB2"/>
    <w:rsid w:val="00F97FBA"/>
    <w:rsid w:val="00FA14A4"/>
    <w:rsid w:val="00FA31B6"/>
    <w:rsid w:val="00FA42F9"/>
    <w:rsid w:val="00FB1057"/>
    <w:rsid w:val="00FB32F9"/>
    <w:rsid w:val="00FB3CE4"/>
    <w:rsid w:val="00FB4143"/>
    <w:rsid w:val="00FB4302"/>
    <w:rsid w:val="00FB5348"/>
    <w:rsid w:val="00FB59DC"/>
    <w:rsid w:val="00FB62E2"/>
    <w:rsid w:val="00FC5270"/>
    <w:rsid w:val="00FC557D"/>
    <w:rsid w:val="00FC6010"/>
    <w:rsid w:val="00FC7190"/>
    <w:rsid w:val="00FD0295"/>
    <w:rsid w:val="00FD1CD7"/>
    <w:rsid w:val="00FD259D"/>
    <w:rsid w:val="00FD2995"/>
    <w:rsid w:val="00FD724C"/>
    <w:rsid w:val="00FD7B92"/>
    <w:rsid w:val="00FE021A"/>
    <w:rsid w:val="00FE157A"/>
    <w:rsid w:val="00FE6638"/>
    <w:rsid w:val="00FF3A7E"/>
    <w:rsid w:val="00FF50A0"/>
    <w:rsid w:val="00FF7816"/>
    <w:rsid w:val="00FF78F0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F66562"/>
  <w15:docId w15:val="{60FA93CF-DCDB-DF44-9573-F281ABD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  <w:style w:type="character" w:customStyle="1" w:styleId="il">
    <w:name w:val="il"/>
    <w:basedOn w:val="Fontepargpadro"/>
    <w:rsid w:val="0034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da.com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Honda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9F44-76EF-46F9-8569-4B219C97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8993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10637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Marcello Mathias Castro Leite Ghigonetto</cp:lastModifiedBy>
  <cp:revision>2</cp:revision>
  <cp:lastPrinted>2018-12-21T15:09:00Z</cp:lastPrinted>
  <dcterms:created xsi:type="dcterms:W3CDTF">2021-12-13T22:16:00Z</dcterms:created>
  <dcterms:modified xsi:type="dcterms:W3CDTF">2021-12-13T22:16:00Z</dcterms:modified>
</cp:coreProperties>
</file>