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3945" w14:textId="1355B0DA" w:rsidR="008C3EA9" w:rsidRPr="008C3EA9" w:rsidRDefault="008C3EA9" w:rsidP="008C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8C3EA9">
        <w:rPr>
          <w:b/>
          <w:bCs/>
          <w:sz w:val="28"/>
          <w:szCs w:val="28"/>
        </w:rPr>
        <w:t>Gachaco</w:t>
      </w:r>
      <w:proofErr w:type="spellEnd"/>
      <w:r w:rsidRPr="008C3EA9">
        <w:rPr>
          <w:b/>
          <w:bCs/>
          <w:sz w:val="28"/>
          <w:szCs w:val="28"/>
        </w:rPr>
        <w:t xml:space="preserve"> fornecerá serviço de compartilhamento de baterias </w:t>
      </w:r>
      <w:r w:rsidR="00A33C2A">
        <w:rPr>
          <w:b/>
          <w:bCs/>
          <w:sz w:val="28"/>
          <w:szCs w:val="28"/>
        </w:rPr>
        <w:t xml:space="preserve">intercambiáveis </w:t>
      </w:r>
      <w:r w:rsidRPr="008C3EA9">
        <w:rPr>
          <w:b/>
          <w:bCs/>
          <w:sz w:val="28"/>
          <w:szCs w:val="28"/>
        </w:rPr>
        <w:t xml:space="preserve">​​padronizadas para motos elétricas </w:t>
      </w:r>
    </w:p>
    <w:p w14:paraId="0660EDC7" w14:textId="77777777" w:rsidR="008C3EA9" w:rsidRPr="008C3EA9" w:rsidRDefault="008C3EA9" w:rsidP="008C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1"/>
          <w:szCs w:val="21"/>
        </w:rPr>
      </w:pPr>
    </w:p>
    <w:p w14:paraId="4F8E9960" w14:textId="77777777" w:rsidR="000B5BFA" w:rsidRDefault="000B5BFA" w:rsidP="008C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1"/>
          <w:szCs w:val="21"/>
        </w:rPr>
      </w:pPr>
    </w:p>
    <w:p w14:paraId="6DE01412" w14:textId="77777777" w:rsidR="003B6381" w:rsidRDefault="003B6381" w:rsidP="008C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1"/>
          <w:szCs w:val="21"/>
        </w:rPr>
      </w:pPr>
    </w:p>
    <w:p w14:paraId="2D9A3DC9" w14:textId="06D27EEF" w:rsidR="003B6381" w:rsidRPr="00A851BF" w:rsidRDefault="000B028B" w:rsidP="003B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852616">
        <w:rPr>
          <w:rFonts w:cstheme="minorHAnsi"/>
          <w:sz w:val="21"/>
          <w:szCs w:val="21"/>
          <w:lang w:val="en-ZA"/>
        </w:rPr>
        <w:t xml:space="preserve">A </w:t>
      </w:r>
      <w:r w:rsidR="003B6381" w:rsidRPr="00852616">
        <w:rPr>
          <w:rFonts w:cstheme="minorHAnsi"/>
          <w:sz w:val="21"/>
          <w:szCs w:val="21"/>
          <w:lang w:val="en-ZA"/>
        </w:rPr>
        <w:t xml:space="preserve">ENEOS Holdings, Inc. (President: Ota </w:t>
      </w:r>
      <w:proofErr w:type="spellStart"/>
      <w:r w:rsidR="003B6381" w:rsidRPr="00852616">
        <w:rPr>
          <w:rFonts w:cstheme="minorHAnsi"/>
          <w:sz w:val="21"/>
          <w:szCs w:val="21"/>
          <w:lang w:val="en-ZA"/>
        </w:rPr>
        <w:t>Katsuyuki</w:t>
      </w:r>
      <w:proofErr w:type="spellEnd"/>
      <w:r w:rsidR="003B6381" w:rsidRPr="00852616">
        <w:rPr>
          <w:rFonts w:cstheme="minorHAnsi"/>
          <w:sz w:val="21"/>
          <w:szCs w:val="21"/>
          <w:lang w:val="en-ZA"/>
        </w:rPr>
        <w:t>; “ENEOS”), Honda Motor Co., Ltd. (</w:t>
      </w:r>
      <w:r w:rsidR="00852616" w:rsidRPr="00852616">
        <w:rPr>
          <w:rFonts w:cstheme="minorHAnsi"/>
          <w:sz w:val="21"/>
          <w:szCs w:val="21"/>
          <w:lang w:val="en-ZA"/>
        </w:rPr>
        <w:t>Director</w:t>
      </w:r>
      <w:r w:rsidR="003B6381" w:rsidRPr="00852616">
        <w:rPr>
          <w:rFonts w:cstheme="minorHAnsi"/>
          <w:sz w:val="21"/>
          <w:szCs w:val="21"/>
          <w:lang w:val="en-ZA"/>
        </w:rPr>
        <w:t>, President</w:t>
      </w:r>
      <w:r w:rsidR="00852616" w:rsidRPr="00852616">
        <w:rPr>
          <w:rFonts w:cstheme="minorHAnsi"/>
          <w:sz w:val="21"/>
          <w:szCs w:val="21"/>
          <w:lang w:val="en-ZA"/>
        </w:rPr>
        <w:t xml:space="preserve"> </w:t>
      </w:r>
      <w:r w:rsidR="003B6381" w:rsidRPr="00852616">
        <w:rPr>
          <w:rFonts w:cstheme="minorHAnsi"/>
          <w:sz w:val="21"/>
          <w:szCs w:val="21"/>
          <w:lang w:val="en-ZA"/>
        </w:rPr>
        <w:t xml:space="preserve">e Representative Executive Officer: </w:t>
      </w:r>
      <w:proofErr w:type="spellStart"/>
      <w:r w:rsidR="003B6381" w:rsidRPr="00852616">
        <w:rPr>
          <w:rFonts w:cstheme="minorHAnsi"/>
          <w:sz w:val="21"/>
          <w:szCs w:val="21"/>
          <w:lang w:val="en-ZA"/>
        </w:rPr>
        <w:t>Mibe</w:t>
      </w:r>
      <w:proofErr w:type="spellEnd"/>
      <w:r w:rsidR="003B6381" w:rsidRPr="00852616">
        <w:rPr>
          <w:rFonts w:cstheme="minorHAnsi"/>
          <w:sz w:val="21"/>
          <w:szCs w:val="21"/>
          <w:lang w:val="en-ZA"/>
        </w:rPr>
        <w:t xml:space="preserve"> Toshihiro; “Honda”), Kawasaki Motors, Ltd., (Representative Director, President</w:t>
      </w:r>
      <w:r w:rsidR="00852616" w:rsidRPr="00852616">
        <w:rPr>
          <w:rFonts w:cstheme="minorHAnsi"/>
          <w:sz w:val="21"/>
          <w:szCs w:val="21"/>
          <w:lang w:val="en-ZA"/>
        </w:rPr>
        <w:t xml:space="preserve"> </w:t>
      </w:r>
      <w:r w:rsidR="00A851BF" w:rsidRPr="00852616">
        <w:rPr>
          <w:rFonts w:cstheme="minorHAnsi"/>
          <w:sz w:val="21"/>
          <w:szCs w:val="21"/>
          <w:lang w:val="en-ZA"/>
        </w:rPr>
        <w:t xml:space="preserve">e </w:t>
      </w:r>
      <w:r w:rsidR="003B6381" w:rsidRPr="00852616">
        <w:rPr>
          <w:rFonts w:cstheme="minorHAnsi"/>
          <w:sz w:val="21"/>
          <w:szCs w:val="21"/>
          <w:lang w:val="en-ZA"/>
        </w:rPr>
        <w:t>Chief Executive Officer:</w:t>
      </w:r>
      <w:r w:rsidR="008B0988" w:rsidRPr="00852616">
        <w:rPr>
          <w:rFonts w:cstheme="minorHAnsi"/>
          <w:sz w:val="21"/>
          <w:szCs w:val="21"/>
          <w:lang w:val="en-ZA"/>
        </w:rPr>
        <w:t xml:space="preserve"> </w:t>
      </w:r>
      <w:r w:rsidR="003B6381" w:rsidRPr="00852616">
        <w:rPr>
          <w:rFonts w:cstheme="minorHAnsi"/>
          <w:sz w:val="21"/>
          <w:szCs w:val="21"/>
          <w:lang w:val="en-ZA"/>
        </w:rPr>
        <w:t xml:space="preserve">Ito Hiroshi; “Kawasaki Motors”), Suzuki Motor Corporation (Representative Director </w:t>
      </w:r>
      <w:r w:rsidR="00A851BF" w:rsidRPr="00852616">
        <w:rPr>
          <w:rFonts w:cstheme="minorHAnsi"/>
          <w:sz w:val="21"/>
          <w:szCs w:val="21"/>
          <w:lang w:val="en-ZA"/>
        </w:rPr>
        <w:t>e</w:t>
      </w:r>
      <w:r w:rsidR="003B6381" w:rsidRPr="00852616">
        <w:rPr>
          <w:rFonts w:cstheme="minorHAnsi"/>
          <w:sz w:val="21"/>
          <w:szCs w:val="21"/>
          <w:lang w:val="en-ZA"/>
        </w:rPr>
        <w:t xml:space="preserve"> President: Suzuki Toshihiro; “Suzuki”) </w:t>
      </w:r>
      <w:r w:rsidR="00A851BF" w:rsidRPr="00852616">
        <w:rPr>
          <w:rFonts w:cstheme="minorHAnsi"/>
          <w:sz w:val="21"/>
          <w:szCs w:val="21"/>
          <w:lang w:val="en-ZA"/>
        </w:rPr>
        <w:t xml:space="preserve">e </w:t>
      </w:r>
      <w:r w:rsidR="003B6381" w:rsidRPr="00852616">
        <w:rPr>
          <w:rFonts w:cstheme="minorHAnsi"/>
          <w:sz w:val="21"/>
          <w:szCs w:val="21"/>
          <w:lang w:val="en-ZA"/>
        </w:rPr>
        <w:t xml:space="preserve">Yamaha Motor Co., Ltd. </w:t>
      </w:r>
      <w:r w:rsidR="003B6381" w:rsidRPr="00852616">
        <w:rPr>
          <w:rFonts w:cstheme="minorHAnsi"/>
          <w:sz w:val="21"/>
          <w:szCs w:val="21"/>
        </w:rPr>
        <w:t>(</w:t>
      </w:r>
      <w:proofErr w:type="spellStart"/>
      <w:r w:rsidR="003B6381" w:rsidRPr="00852616">
        <w:rPr>
          <w:rFonts w:cstheme="minorHAnsi"/>
          <w:sz w:val="21"/>
          <w:szCs w:val="21"/>
        </w:rPr>
        <w:t>President</w:t>
      </w:r>
      <w:proofErr w:type="spellEnd"/>
      <w:r w:rsidR="003B6381" w:rsidRPr="00852616">
        <w:rPr>
          <w:rFonts w:cstheme="minorHAnsi"/>
          <w:sz w:val="21"/>
          <w:szCs w:val="21"/>
        </w:rPr>
        <w:t xml:space="preserve">, CEO </w:t>
      </w:r>
      <w:r w:rsidR="00A851BF" w:rsidRPr="00852616">
        <w:rPr>
          <w:rFonts w:cstheme="minorHAnsi"/>
          <w:sz w:val="21"/>
          <w:szCs w:val="21"/>
        </w:rPr>
        <w:t xml:space="preserve">e </w:t>
      </w:r>
      <w:proofErr w:type="spellStart"/>
      <w:r w:rsidR="003B6381" w:rsidRPr="00852616">
        <w:rPr>
          <w:rFonts w:cstheme="minorHAnsi"/>
          <w:sz w:val="21"/>
          <w:szCs w:val="21"/>
        </w:rPr>
        <w:t>Representative</w:t>
      </w:r>
      <w:proofErr w:type="spellEnd"/>
      <w:r w:rsidR="003B6381" w:rsidRPr="00852616">
        <w:rPr>
          <w:rFonts w:cstheme="minorHAnsi"/>
          <w:sz w:val="21"/>
          <w:szCs w:val="21"/>
        </w:rPr>
        <w:t xml:space="preserve"> </w:t>
      </w:r>
      <w:proofErr w:type="spellStart"/>
      <w:r w:rsidR="003B6381" w:rsidRPr="00852616">
        <w:rPr>
          <w:rFonts w:cstheme="minorHAnsi"/>
          <w:sz w:val="21"/>
          <w:szCs w:val="21"/>
        </w:rPr>
        <w:t>Director</w:t>
      </w:r>
      <w:proofErr w:type="spellEnd"/>
      <w:r w:rsidR="003B6381" w:rsidRPr="00852616">
        <w:rPr>
          <w:rFonts w:cstheme="minorHAnsi"/>
          <w:sz w:val="21"/>
          <w:szCs w:val="21"/>
        </w:rPr>
        <w:t xml:space="preserve">: </w:t>
      </w:r>
      <w:proofErr w:type="spellStart"/>
      <w:r w:rsidR="003B6381" w:rsidRPr="00852616">
        <w:rPr>
          <w:rFonts w:cstheme="minorHAnsi"/>
          <w:sz w:val="21"/>
          <w:szCs w:val="21"/>
        </w:rPr>
        <w:t>Hidaka</w:t>
      </w:r>
      <w:proofErr w:type="spellEnd"/>
      <w:r w:rsidR="003B6381" w:rsidRPr="00852616">
        <w:rPr>
          <w:rFonts w:cstheme="minorHAnsi"/>
          <w:sz w:val="21"/>
          <w:szCs w:val="21"/>
        </w:rPr>
        <w:t xml:space="preserve"> Yoshihiro; “Yamaha Motor”) anunciaram que uma nova empresa, chamada </w:t>
      </w:r>
      <w:proofErr w:type="spellStart"/>
      <w:r w:rsidR="003B6381" w:rsidRPr="00852616">
        <w:rPr>
          <w:rFonts w:cstheme="minorHAnsi"/>
          <w:sz w:val="21"/>
          <w:szCs w:val="21"/>
        </w:rPr>
        <w:t>Gachaco</w:t>
      </w:r>
      <w:proofErr w:type="spellEnd"/>
      <w:r w:rsidR="003B6381" w:rsidRPr="00852616">
        <w:rPr>
          <w:rFonts w:cstheme="minorHAnsi"/>
          <w:sz w:val="21"/>
          <w:szCs w:val="21"/>
        </w:rPr>
        <w:t>, Inc. (“</w:t>
      </w:r>
      <w:proofErr w:type="spellStart"/>
      <w:r w:rsidR="003B6381" w:rsidRPr="00852616">
        <w:rPr>
          <w:rFonts w:cstheme="minorHAnsi"/>
          <w:sz w:val="21"/>
          <w:szCs w:val="21"/>
        </w:rPr>
        <w:t>Gachaco</w:t>
      </w:r>
      <w:proofErr w:type="spellEnd"/>
      <w:r w:rsidR="003B6381" w:rsidRPr="00852616">
        <w:rPr>
          <w:rFonts w:cstheme="minorHAnsi"/>
          <w:sz w:val="21"/>
          <w:szCs w:val="21"/>
        </w:rPr>
        <w:t>”), será constituída em 1º de abril para prestar serviço de compartilhamento de baterias intercambiáveis ​​padronizadas para motocicletas elétricas, além de desenvolver a infraestrutura para esse serviço.</w:t>
      </w:r>
    </w:p>
    <w:p w14:paraId="4B889DF6" w14:textId="0F123A52" w:rsidR="006F57B4" w:rsidRDefault="006F57B4" w:rsidP="008C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1"/>
          <w:szCs w:val="21"/>
        </w:rPr>
      </w:pPr>
    </w:p>
    <w:p w14:paraId="5320CC32" w14:textId="7ACD0A52" w:rsidR="009E5E6B" w:rsidRDefault="000B5BFA" w:rsidP="00D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1"/>
          <w:szCs w:val="21"/>
        </w:rPr>
      </w:pPr>
      <w:r w:rsidRPr="000B5BFA">
        <w:rPr>
          <w:sz w:val="21"/>
          <w:szCs w:val="21"/>
        </w:rPr>
        <w:t xml:space="preserve">A ENEOS visa contribuir para a </w:t>
      </w:r>
      <w:r w:rsidR="00DF4F90" w:rsidRPr="00323B31">
        <w:rPr>
          <w:sz w:val="21"/>
          <w:szCs w:val="21"/>
        </w:rPr>
        <w:t>realização</w:t>
      </w:r>
      <w:r w:rsidRPr="000B5BFA">
        <w:rPr>
          <w:sz w:val="21"/>
          <w:szCs w:val="21"/>
        </w:rPr>
        <w:t xml:space="preserve"> de uma sociedade orientada para a reciclagem </w:t>
      </w:r>
      <w:r w:rsidR="008A3758">
        <w:rPr>
          <w:sz w:val="21"/>
          <w:szCs w:val="21"/>
        </w:rPr>
        <w:t xml:space="preserve">ao construir </w:t>
      </w:r>
      <w:r w:rsidRPr="000B5BFA">
        <w:rPr>
          <w:sz w:val="21"/>
          <w:szCs w:val="21"/>
        </w:rPr>
        <w:t xml:space="preserve">uma </w:t>
      </w:r>
      <w:r>
        <w:rPr>
          <w:sz w:val="21"/>
          <w:szCs w:val="21"/>
        </w:rPr>
        <w:t>“</w:t>
      </w:r>
      <w:r w:rsidRPr="000B5BFA">
        <w:rPr>
          <w:sz w:val="21"/>
          <w:szCs w:val="21"/>
        </w:rPr>
        <w:t xml:space="preserve">Plataforma </w:t>
      </w:r>
      <w:proofErr w:type="spellStart"/>
      <w:r w:rsidRPr="000B5BFA">
        <w:rPr>
          <w:sz w:val="21"/>
          <w:szCs w:val="21"/>
        </w:rPr>
        <w:t>BaaS</w:t>
      </w:r>
      <w:proofErr w:type="spellEnd"/>
      <w:r w:rsidR="00AA31AE" w:rsidRPr="00AA31AE">
        <w:t xml:space="preserve"> </w:t>
      </w:r>
      <w:r w:rsidR="00AA31AE" w:rsidRPr="00AA31AE">
        <w:rPr>
          <w:sz w:val="21"/>
          <w:szCs w:val="21"/>
        </w:rPr>
        <w:t>(</w:t>
      </w:r>
      <w:proofErr w:type="spellStart"/>
      <w:r w:rsidR="00AA31AE" w:rsidRPr="00AA31AE">
        <w:rPr>
          <w:sz w:val="21"/>
          <w:szCs w:val="21"/>
        </w:rPr>
        <w:t>Battery</w:t>
      </w:r>
      <w:proofErr w:type="spellEnd"/>
      <w:r w:rsidR="00AA31AE" w:rsidRPr="00AA31AE">
        <w:rPr>
          <w:sz w:val="21"/>
          <w:szCs w:val="21"/>
        </w:rPr>
        <w:t xml:space="preserve"> as a Service)</w:t>
      </w:r>
      <w:r w:rsidR="00323B31" w:rsidRPr="00323B31">
        <w:rPr>
          <w:sz w:val="21"/>
          <w:szCs w:val="21"/>
          <w:vertAlign w:val="superscript"/>
        </w:rPr>
        <w:t>*1</w:t>
      </w:r>
      <w:r>
        <w:rPr>
          <w:sz w:val="21"/>
          <w:szCs w:val="21"/>
        </w:rPr>
        <w:t xml:space="preserve">” </w:t>
      </w:r>
      <w:r w:rsidRPr="000B5BFA">
        <w:rPr>
          <w:sz w:val="21"/>
          <w:szCs w:val="21"/>
        </w:rPr>
        <w:t>para</w:t>
      </w:r>
      <w:r>
        <w:rPr>
          <w:sz w:val="21"/>
          <w:szCs w:val="21"/>
        </w:rPr>
        <w:t xml:space="preserve"> </w:t>
      </w:r>
      <w:r w:rsidRPr="000B5BFA">
        <w:rPr>
          <w:sz w:val="21"/>
          <w:szCs w:val="21"/>
        </w:rPr>
        <w:t xml:space="preserve">mobilidade elétrica e outros sistemas de reciclagem de baterias. Por meio do </w:t>
      </w:r>
      <w:proofErr w:type="spellStart"/>
      <w:r w:rsidRPr="000B5BFA">
        <w:rPr>
          <w:sz w:val="21"/>
          <w:szCs w:val="21"/>
        </w:rPr>
        <w:t>BaaS</w:t>
      </w:r>
      <w:proofErr w:type="spellEnd"/>
      <w:r w:rsidRPr="000B5BFA">
        <w:rPr>
          <w:sz w:val="21"/>
          <w:szCs w:val="21"/>
        </w:rPr>
        <w:t>, a ENEOS f</w:t>
      </w:r>
      <w:bookmarkStart w:id="0" w:name="_GoBack"/>
      <w:bookmarkEnd w:id="0"/>
      <w:r w:rsidRPr="000B5BFA">
        <w:rPr>
          <w:sz w:val="21"/>
          <w:szCs w:val="21"/>
        </w:rPr>
        <w:t>ornecerá soluções para problemas de mobilidade elétrica amplamente difundidos, como “o incômodo de carregar por muito tempo” e “preocupações com a falta de carga da bateria ao sair”, na perspectiva de um fornecedor de energia.</w:t>
      </w:r>
    </w:p>
    <w:p w14:paraId="2C466E3C" w14:textId="77777777" w:rsidR="00E572D2" w:rsidRDefault="00E572D2" w:rsidP="00D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1"/>
          <w:szCs w:val="21"/>
        </w:rPr>
      </w:pPr>
    </w:p>
    <w:p w14:paraId="24FFC5FF" w14:textId="08E45AE7" w:rsidR="00E572D2" w:rsidRPr="008C3EA9" w:rsidRDefault="00E572D2" w:rsidP="00D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1"/>
          <w:szCs w:val="21"/>
        </w:rPr>
      </w:pPr>
      <w:r w:rsidRPr="00E572D2">
        <w:rPr>
          <w:sz w:val="21"/>
          <w:szCs w:val="21"/>
        </w:rPr>
        <w:t xml:space="preserve">Por outro lado, em meio a uma crescente conscientização ambiental, </w:t>
      </w:r>
      <w:r>
        <w:rPr>
          <w:sz w:val="21"/>
          <w:szCs w:val="21"/>
        </w:rPr>
        <w:t xml:space="preserve">a </w:t>
      </w:r>
      <w:r w:rsidRPr="00E572D2">
        <w:rPr>
          <w:sz w:val="21"/>
          <w:szCs w:val="21"/>
        </w:rPr>
        <w:t>Honda, Kawasaki Motors, Suzuki e Yamaha Motor concordaram com uma especificação comum para uma bateria de motocicleta elétrica intercambiável e estão estudando o estabelecimento de ambientes de compartilhamento para difundir o uso de motocicletas elétricas como mobilidade que é ecologicamente corret</w:t>
      </w:r>
      <w:r w:rsidR="008A3758">
        <w:rPr>
          <w:sz w:val="21"/>
          <w:szCs w:val="21"/>
        </w:rPr>
        <w:t>a</w:t>
      </w:r>
      <w:r w:rsidRPr="00E572D2">
        <w:rPr>
          <w:sz w:val="21"/>
          <w:szCs w:val="21"/>
        </w:rPr>
        <w:t xml:space="preserve"> e altamente conveniente</w:t>
      </w:r>
      <w:r>
        <w:rPr>
          <w:sz w:val="21"/>
          <w:szCs w:val="21"/>
        </w:rPr>
        <w:t>.</w:t>
      </w:r>
    </w:p>
    <w:p w14:paraId="035B8515" w14:textId="77777777" w:rsidR="00DB4EC0" w:rsidRDefault="00DB4EC0" w:rsidP="00DB4EC0">
      <w:pPr>
        <w:spacing w:after="0" w:line="276" w:lineRule="auto"/>
        <w:jc w:val="both"/>
        <w:rPr>
          <w:sz w:val="21"/>
          <w:szCs w:val="21"/>
        </w:rPr>
      </w:pPr>
    </w:p>
    <w:p w14:paraId="690D2801" w14:textId="77777777" w:rsidR="00E572D2" w:rsidRDefault="00E572D2" w:rsidP="00DB4EC0">
      <w:pPr>
        <w:spacing w:after="0" w:line="276" w:lineRule="auto"/>
        <w:jc w:val="both"/>
        <w:rPr>
          <w:sz w:val="21"/>
          <w:szCs w:val="21"/>
        </w:rPr>
      </w:pPr>
      <w:r w:rsidRPr="00E572D2">
        <w:rPr>
          <w:sz w:val="21"/>
          <w:szCs w:val="21"/>
        </w:rPr>
        <w:t xml:space="preserve">Acreditamos que as cinco empresas, que compartilham o objetivo comum de popularizar a mobilidade elétrica, podem contribuir ainda mais para a realização de uma sociedade voltada para a reciclagem, trabalhando em conjunto para fornecer o serviço de compartilhamento de baterias </w:t>
      </w:r>
      <w:r w:rsidR="000A2EC2">
        <w:rPr>
          <w:sz w:val="21"/>
          <w:szCs w:val="21"/>
        </w:rPr>
        <w:t>intercambiáveis</w:t>
      </w:r>
      <w:r w:rsidRPr="00E572D2">
        <w:rPr>
          <w:sz w:val="21"/>
          <w:szCs w:val="21"/>
        </w:rPr>
        <w:t xml:space="preserve"> ​​padronizadas para motocicleta elétrica</w:t>
      </w:r>
      <w:r w:rsidR="000A2EC2">
        <w:rPr>
          <w:sz w:val="21"/>
          <w:szCs w:val="21"/>
        </w:rPr>
        <w:t>.</w:t>
      </w:r>
    </w:p>
    <w:p w14:paraId="38C4A31A" w14:textId="77777777" w:rsidR="00555D38" w:rsidRDefault="00555D38" w:rsidP="00DB4EC0">
      <w:pPr>
        <w:spacing w:after="0" w:line="276" w:lineRule="auto"/>
        <w:jc w:val="both"/>
        <w:rPr>
          <w:sz w:val="21"/>
          <w:szCs w:val="21"/>
        </w:rPr>
      </w:pPr>
    </w:p>
    <w:p w14:paraId="6AB1F622" w14:textId="77777777" w:rsidR="008C3EA9" w:rsidRDefault="00555D38" w:rsidP="00777D25">
      <w:p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proofErr w:type="spellStart"/>
      <w:r w:rsidRPr="00555D38">
        <w:rPr>
          <w:sz w:val="21"/>
          <w:szCs w:val="21"/>
        </w:rPr>
        <w:t>Gachaco</w:t>
      </w:r>
      <w:proofErr w:type="spellEnd"/>
      <w:r w:rsidRPr="00555D38">
        <w:rPr>
          <w:sz w:val="21"/>
          <w:szCs w:val="21"/>
        </w:rPr>
        <w:t xml:space="preserve"> programa lançar o serviço de compartilhamento usando</w:t>
      </w:r>
      <w:r>
        <w:rPr>
          <w:sz w:val="21"/>
          <w:szCs w:val="21"/>
        </w:rPr>
        <w:t xml:space="preserve"> a </w:t>
      </w:r>
      <w:r w:rsidRPr="00F75A80">
        <w:rPr>
          <w:sz w:val="21"/>
          <w:szCs w:val="21"/>
        </w:rPr>
        <w:t>Honda Mobile Power Pack e:, que atende aos padrões comuns para motocicletas elétricas, até o outono de 2022, iniciando por Tóquio e outras grandes cidades do Japão.</w:t>
      </w:r>
      <w:r w:rsidR="00777D25" w:rsidRPr="00F75A80">
        <w:rPr>
          <w:sz w:val="21"/>
          <w:szCs w:val="21"/>
        </w:rPr>
        <w:t xml:space="preserve"> A</w:t>
      </w:r>
      <w:r w:rsidR="00777D25" w:rsidRPr="00777D25">
        <w:rPr>
          <w:sz w:val="21"/>
          <w:szCs w:val="21"/>
        </w:rPr>
        <w:t xml:space="preserve">s estações de troca de baterias, Honda Mobile Power Pack </w:t>
      </w:r>
      <w:proofErr w:type="spellStart"/>
      <w:r w:rsidR="00777D25" w:rsidRPr="00777D25">
        <w:rPr>
          <w:sz w:val="21"/>
          <w:szCs w:val="21"/>
        </w:rPr>
        <w:t>Exchanger</w:t>
      </w:r>
      <w:proofErr w:type="spellEnd"/>
      <w:r w:rsidR="00777D25" w:rsidRPr="00777D25">
        <w:rPr>
          <w:sz w:val="21"/>
          <w:szCs w:val="21"/>
        </w:rPr>
        <w:t xml:space="preserve"> e:, estarão localizadas em locais convenientes — como estações ferroviárias — e nas estações de serviço</w:t>
      </w:r>
      <w:r w:rsidR="001C4664">
        <w:rPr>
          <w:sz w:val="21"/>
          <w:szCs w:val="21"/>
        </w:rPr>
        <w:t xml:space="preserve"> da</w:t>
      </w:r>
      <w:r w:rsidR="00777D25" w:rsidRPr="00777D25">
        <w:rPr>
          <w:sz w:val="21"/>
          <w:szCs w:val="21"/>
        </w:rPr>
        <w:t xml:space="preserve"> ENEOS.</w:t>
      </w:r>
    </w:p>
    <w:p w14:paraId="483C6073" w14:textId="77777777" w:rsidR="00777D25" w:rsidRDefault="00777D25" w:rsidP="00777D25">
      <w:pPr>
        <w:spacing w:after="0" w:line="276" w:lineRule="auto"/>
        <w:jc w:val="both"/>
        <w:rPr>
          <w:sz w:val="21"/>
          <w:szCs w:val="21"/>
        </w:rPr>
      </w:pPr>
    </w:p>
    <w:p w14:paraId="4F4CFD69" w14:textId="77777777" w:rsidR="00777D25" w:rsidRPr="00F75A80" w:rsidRDefault="00777D25" w:rsidP="00777D25">
      <w:pPr>
        <w:spacing w:after="0" w:line="276" w:lineRule="auto"/>
        <w:jc w:val="both"/>
        <w:rPr>
          <w:sz w:val="21"/>
          <w:szCs w:val="21"/>
        </w:rPr>
      </w:pPr>
      <w:r w:rsidRPr="00F75A80">
        <w:rPr>
          <w:sz w:val="21"/>
          <w:szCs w:val="21"/>
        </w:rPr>
        <w:t xml:space="preserve">No futuro, além das motocicletas elétricas, a </w:t>
      </w:r>
      <w:proofErr w:type="spellStart"/>
      <w:r w:rsidRPr="00F75A80">
        <w:rPr>
          <w:sz w:val="21"/>
          <w:szCs w:val="21"/>
        </w:rPr>
        <w:t>Gachaco</w:t>
      </w:r>
      <w:proofErr w:type="spellEnd"/>
      <w:r w:rsidRPr="00F75A80">
        <w:rPr>
          <w:sz w:val="21"/>
          <w:szCs w:val="21"/>
        </w:rPr>
        <w:t xml:space="preserve"> promoverá o uso de baterias </w:t>
      </w:r>
      <w:r w:rsidR="00C554E3" w:rsidRPr="00F75A80">
        <w:rPr>
          <w:sz w:val="21"/>
          <w:szCs w:val="21"/>
        </w:rPr>
        <w:t>intercambiáveis</w:t>
      </w:r>
      <w:r w:rsidRPr="00F75A80">
        <w:rPr>
          <w:sz w:val="21"/>
          <w:szCs w:val="21"/>
        </w:rPr>
        <w:t xml:space="preserve"> ​​padronizadas para outras aplicações, como baterias de armazenamento instaladas em estabelecimentos comerciais e residências particulares.</w:t>
      </w:r>
    </w:p>
    <w:p w14:paraId="57A2729F" w14:textId="77777777" w:rsidR="00535833" w:rsidRPr="00F75A80" w:rsidRDefault="00535833" w:rsidP="00777D25">
      <w:pPr>
        <w:spacing w:after="0" w:line="276" w:lineRule="auto"/>
        <w:jc w:val="both"/>
        <w:rPr>
          <w:sz w:val="21"/>
          <w:szCs w:val="21"/>
        </w:rPr>
      </w:pPr>
    </w:p>
    <w:p w14:paraId="0E141090" w14:textId="77777777" w:rsidR="00535833" w:rsidRPr="00F75A80" w:rsidRDefault="00535833" w:rsidP="00777D25">
      <w:pPr>
        <w:spacing w:after="0" w:line="276" w:lineRule="auto"/>
        <w:jc w:val="both"/>
        <w:rPr>
          <w:sz w:val="21"/>
          <w:szCs w:val="21"/>
        </w:rPr>
      </w:pPr>
      <w:r w:rsidRPr="00F75A80">
        <w:rPr>
          <w:sz w:val="21"/>
          <w:szCs w:val="21"/>
        </w:rPr>
        <w:t xml:space="preserve">Além disso, as baterias gastas geradas pelo serviço de compartilhamento fornecido pela </w:t>
      </w:r>
      <w:proofErr w:type="spellStart"/>
      <w:r w:rsidRPr="00F75A80">
        <w:rPr>
          <w:sz w:val="21"/>
          <w:szCs w:val="21"/>
        </w:rPr>
        <w:t>Gachaco</w:t>
      </w:r>
      <w:proofErr w:type="spellEnd"/>
      <w:r w:rsidRPr="00F75A80">
        <w:rPr>
          <w:sz w:val="21"/>
          <w:szCs w:val="21"/>
        </w:rPr>
        <w:t xml:space="preserve"> serão coletadas por meio da plataforma de bateria como serviço (</w:t>
      </w:r>
      <w:proofErr w:type="spellStart"/>
      <w:r w:rsidRPr="00F75A80">
        <w:rPr>
          <w:sz w:val="21"/>
          <w:szCs w:val="21"/>
        </w:rPr>
        <w:t>BaaS</w:t>
      </w:r>
      <w:proofErr w:type="spellEnd"/>
      <w:r w:rsidRPr="00F75A80">
        <w:rPr>
          <w:sz w:val="21"/>
          <w:szCs w:val="21"/>
        </w:rPr>
        <w:t>) em análise na ENEOS para uso secundário e terciário e, finalmente, reciclagem para uso cíclico de bateria.</w:t>
      </w:r>
    </w:p>
    <w:p w14:paraId="32CC0CC6" w14:textId="77777777" w:rsidR="005A676A" w:rsidRPr="00F75A80" w:rsidRDefault="005A676A" w:rsidP="00777D25">
      <w:pPr>
        <w:spacing w:after="0" w:line="276" w:lineRule="auto"/>
        <w:jc w:val="both"/>
        <w:rPr>
          <w:sz w:val="21"/>
          <w:szCs w:val="21"/>
        </w:rPr>
      </w:pPr>
    </w:p>
    <w:p w14:paraId="5912E510" w14:textId="48A54F59" w:rsidR="00307128" w:rsidRPr="00F75A80" w:rsidRDefault="005A676A" w:rsidP="00C32B3E">
      <w:pPr>
        <w:spacing w:after="0" w:line="276" w:lineRule="auto"/>
        <w:jc w:val="both"/>
        <w:rPr>
          <w:sz w:val="21"/>
          <w:szCs w:val="21"/>
        </w:rPr>
      </w:pPr>
      <w:r w:rsidRPr="00F75A80">
        <w:rPr>
          <w:sz w:val="21"/>
          <w:szCs w:val="21"/>
        </w:rPr>
        <w:t xml:space="preserve">A </w:t>
      </w:r>
      <w:proofErr w:type="spellStart"/>
      <w:r w:rsidRPr="00F75A80">
        <w:rPr>
          <w:sz w:val="21"/>
          <w:szCs w:val="21"/>
        </w:rPr>
        <w:t>Gachaco</w:t>
      </w:r>
      <w:proofErr w:type="spellEnd"/>
      <w:r w:rsidRPr="00F75A80">
        <w:rPr>
          <w:sz w:val="21"/>
          <w:szCs w:val="21"/>
        </w:rPr>
        <w:t xml:space="preserve"> visa contribuir para uma sociedade descarbonizada e orientada para a reciclagem, construindo uma rede de fornecimento de energia baseada em bateria como infraestrutura para </w:t>
      </w:r>
      <w:r w:rsidRPr="00F75A80">
        <w:rPr>
          <w:sz w:val="21"/>
          <w:szCs w:val="21"/>
        </w:rPr>
        <w:lastRenderedPageBreak/>
        <w:t>mobilidade elétrica que todos os usuários d</w:t>
      </w:r>
      <w:r w:rsidR="00C32B3E" w:rsidRPr="00F75A80">
        <w:rPr>
          <w:sz w:val="21"/>
          <w:szCs w:val="21"/>
        </w:rPr>
        <w:t>a</w:t>
      </w:r>
      <w:r w:rsidRPr="00F75A80">
        <w:rPr>
          <w:sz w:val="21"/>
          <w:szCs w:val="21"/>
        </w:rPr>
        <w:t xml:space="preserve"> mobilidade elétrica </w:t>
      </w:r>
      <w:r w:rsidR="00C32B3E" w:rsidRPr="00F75A80">
        <w:rPr>
          <w:sz w:val="21"/>
          <w:szCs w:val="21"/>
        </w:rPr>
        <w:t xml:space="preserve">possam </w:t>
      </w:r>
      <w:r w:rsidRPr="00F75A80">
        <w:rPr>
          <w:sz w:val="21"/>
          <w:szCs w:val="21"/>
        </w:rPr>
        <w:t>usa</w:t>
      </w:r>
      <w:r w:rsidR="007D4359" w:rsidRPr="00F75A80">
        <w:rPr>
          <w:sz w:val="21"/>
          <w:szCs w:val="21"/>
        </w:rPr>
        <w:t>r</w:t>
      </w:r>
      <w:r w:rsidR="006654BE">
        <w:rPr>
          <w:sz w:val="21"/>
          <w:szCs w:val="21"/>
        </w:rPr>
        <w:t xml:space="preserve"> </w:t>
      </w:r>
      <w:r w:rsidRPr="00F75A80">
        <w:rPr>
          <w:sz w:val="21"/>
          <w:szCs w:val="21"/>
        </w:rPr>
        <w:t xml:space="preserve">com segurança </w:t>
      </w:r>
      <w:r w:rsidR="00C32B3E" w:rsidRPr="00F75A80">
        <w:rPr>
          <w:sz w:val="21"/>
          <w:szCs w:val="21"/>
        </w:rPr>
        <w:t xml:space="preserve">e </w:t>
      </w:r>
      <w:r w:rsidRPr="00F75A80">
        <w:rPr>
          <w:sz w:val="21"/>
          <w:szCs w:val="21"/>
        </w:rPr>
        <w:t xml:space="preserve">sem se preocupar </w:t>
      </w:r>
      <w:r w:rsidR="00110CDC" w:rsidRPr="00F75A80">
        <w:rPr>
          <w:sz w:val="21"/>
          <w:szCs w:val="21"/>
        </w:rPr>
        <w:t>com o</w:t>
      </w:r>
      <w:r w:rsidR="004E59D1" w:rsidRPr="00F75A80">
        <w:rPr>
          <w:sz w:val="21"/>
          <w:szCs w:val="21"/>
        </w:rPr>
        <w:t xml:space="preserve"> esgotamento da </w:t>
      </w:r>
      <w:r w:rsidRPr="00F75A80">
        <w:rPr>
          <w:sz w:val="21"/>
          <w:szCs w:val="21"/>
        </w:rPr>
        <w:t>bateria.</w:t>
      </w:r>
    </w:p>
    <w:p w14:paraId="25DF3B96" w14:textId="7FFDA0DC" w:rsidR="00E62028" w:rsidRDefault="00E62028" w:rsidP="00C32B3E">
      <w:pPr>
        <w:spacing w:after="0" w:line="276" w:lineRule="auto"/>
        <w:jc w:val="both"/>
      </w:pPr>
    </w:p>
    <w:p w14:paraId="4011210A" w14:textId="6C2D660E" w:rsidR="00E62028" w:rsidRDefault="00E62028" w:rsidP="00C32B3E">
      <w:pPr>
        <w:spacing w:after="0" w:line="276" w:lineRule="auto"/>
        <w:jc w:val="both"/>
      </w:pPr>
    </w:p>
    <w:p w14:paraId="59C40AAB" w14:textId="77777777" w:rsidR="00323B31" w:rsidRPr="004720F5" w:rsidRDefault="00323B31" w:rsidP="004720F5">
      <w:pPr>
        <w:spacing w:after="0"/>
        <w:rPr>
          <w:sz w:val="21"/>
          <w:szCs w:val="21"/>
        </w:rPr>
      </w:pPr>
      <w:r w:rsidRPr="004720F5">
        <w:rPr>
          <w:sz w:val="21"/>
          <w:szCs w:val="21"/>
        </w:rPr>
        <w:t>*1 ENEOS</w:t>
      </w:r>
    </w:p>
    <w:p w14:paraId="50DA39EE" w14:textId="546C534F" w:rsidR="00323B31" w:rsidRPr="004720F5" w:rsidRDefault="00323B31" w:rsidP="004720F5">
      <w:pPr>
        <w:spacing w:after="0"/>
        <w:rPr>
          <w:sz w:val="21"/>
          <w:szCs w:val="21"/>
        </w:rPr>
      </w:pPr>
      <w:r w:rsidRPr="004720F5">
        <w:rPr>
          <w:sz w:val="21"/>
          <w:szCs w:val="21"/>
        </w:rPr>
        <w:t>Anunciado em 19 de maio de 2021</w:t>
      </w:r>
    </w:p>
    <w:p w14:paraId="0DA92DC8" w14:textId="77777777" w:rsidR="00323B31" w:rsidRPr="004720F5" w:rsidRDefault="00323B31" w:rsidP="004720F5">
      <w:pPr>
        <w:spacing w:after="0"/>
        <w:rPr>
          <w:sz w:val="21"/>
          <w:szCs w:val="21"/>
        </w:rPr>
      </w:pPr>
      <w:r w:rsidRPr="004720F5">
        <w:rPr>
          <w:sz w:val="21"/>
          <w:szCs w:val="21"/>
        </w:rPr>
        <w:t>Início da Colaboração para uma Sociedade de Reciclagem de Baterias:</w:t>
      </w:r>
    </w:p>
    <w:p w14:paraId="1A18F8C8" w14:textId="31C4047B" w:rsidR="00323B31" w:rsidRPr="004720F5" w:rsidRDefault="00323B31" w:rsidP="004720F5">
      <w:pPr>
        <w:spacing w:after="0"/>
        <w:rPr>
          <w:i/>
          <w:iCs/>
          <w:sz w:val="21"/>
          <w:szCs w:val="21"/>
        </w:rPr>
      </w:pPr>
      <w:r w:rsidRPr="004720F5">
        <w:rPr>
          <w:sz w:val="21"/>
          <w:szCs w:val="21"/>
        </w:rPr>
        <w:t xml:space="preserve">Desenvolvimento da plataforma </w:t>
      </w:r>
      <w:proofErr w:type="spellStart"/>
      <w:r w:rsidRPr="004720F5">
        <w:rPr>
          <w:sz w:val="21"/>
          <w:szCs w:val="21"/>
        </w:rPr>
        <w:t>BaaS</w:t>
      </w:r>
      <w:proofErr w:type="spellEnd"/>
      <w:r w:rsidRPr="004720F5">
        <w:rPr>
          <w:sz w:val="21"/>
          <w:szCs w:val="21"/>
        </w:rPr>
        <w:t xml:space="preserve"> </w:t>
      </w:r>
      <w:r w:rsidRPr="004720F5">
        <w:rPr>
          <w:i/>
          <w:iCs/>
          <w:sz w:val="21"/>
          <w:szCs w:val="21"/>
        </w:rPr>
        <w:t>(</w:t>
      </w:r>
      <w:proofErr w:type="spellStart"/>
      <w:r w:rsidRPr="004720F5">
        <w:rPr>
          <w:i/>
          <w:iCs/>
          <w:sz w:val="21"/>
          <w:szCs w:val="21"/>
        </w:rPr>
        <w:t>Battery</w:t>
      </w:r>
      <w:proofErr w:type="spellEnd"/>
      <w:r w:rsidRPr="004720F5">
        <w:rPr>
          <w:i/>
          <w:iCs/>
          <w:sz w:val="21"/>
          <w:szCs w:val="21"/>
        </w:rPr>
        <w:t xml:space="preserve"> as a Service) </w:t>
      </w:r>
    </w:p>
    <w:p w14:paraId="0B474884" w14:textId="7955BAD5" w:rsidR="00323B31" w:rsidRPr="00B64DF0" w:rsidRDefault="00852616" w:rsidP="00323B31">
      <w:pPr>
        <w:rPr>
          <w:rFonts w:eastAsia="MS Gothic" w:cstheme="minorHAnsi"/>
        </w:rPr>
      </w:pPr>
      <w:hyperlink r:id="rId7" w:history="1">
        <w:r w:rsidR="00323B31" w:rsidRPr="00B64DF0">
          <w:rPr>
            <w:rStyle w:val="Hyperlink"/>
            <w:rFonts w:cstheme="minorHAnsi"/>
          </w:rPr>
          <w:t>https://www.hd.eneos.co.jp/newsrelease/20210519_01_01_2011378.pdf</w:t>
        </w:r>
      </w:hyperlink>
      <w:r w:rsidR="00323B31" w:rsidRPr="00B64DF0">
        <w:rPr>
          <w:rFonts w:eastAsia="MS Gothic" w:cstheme="minorHAnsi"/>
        </w:rPr>
        <w:t xml:space="preserve"> </w:t>
      </w:r>
      <w:r w:rsidR="00323B31" w:rsidRPr="00B64DF0">
        <w:rPr>
          <w:rFonts w:cstheme="minorHAnsi"/>
          <w:sz w:val="21"/>
          <w:szCs w:val="21"/>
        </w:rPr>
        <w:t>(</w:t>
      </w:r>
      <w:r w:rsidR="00B64DF0" w:rsidRPr="00B64DF0">
        <w:rPr>
          <w:rFonts w:cstheme="minorHAnsi"/>
          <w:sz w:val="21"/>
          <w:szCs w:val="21"/>
        </w:rPr>
        <w:t>em japonês)</w:t>
      </w:r>
      <w:r w:rsidR="00B64DF0" w:rsidRPr="00B64DF0">
        <w:rPr>
          <w:rFonts w:eastAsia="MS Gothic" w:cstheme="minorHAnsi"/>
        </w:rPr>
        <w:t xml:space="preserve"> </w:t>
      </w:r>
    </w:p>
    <w:p w14:paraId="669FD999" w14:textId="77777777" w:rsidR="00323B31" w:rsidRPr="00B64DF0" w:rsidRDefault="00323B31" w:rsidP="00E62028">
      <w:pPr>
        <w:rPr>
          <w:rFonts w:ascii="Arial" w:hAnsi="Arial" w:cs="Arial"/>
        </w:rPr>
      </w:pPr>
    </w:p>
    <w:p w14:paraId="6735B678" w14:textId="66D42D5B" w:rsidR="00E62028" w:rsidRPr="007B23EC" w:rsidRDefault="00E62028" w:rsidP="00E62028">
      <w:pPr>
        <w:rPr>
          <w:b/>
          <w:bCs/>
          <w:sz w:val="21"/>
          <w:szCs w:val="21"/>
        </w:rPr>
      </w:pPr>
      <w:r w:rsidRPr="007B23EC">
        <w:rPr>
          <w:b/>
          <w:bCs/>
          <w:sz w:val="21"/>
          <w:szCs w:val="21"/>
        </w:rPr>
        <w:t xml:space="preserve">&lt; Visão Geral da </w:t>
      </w:r>
      <w:proofErr w:type="spellStart"/>
      <w:r w:rsidRPr="007B23EC">
        <w:rPr>
          <w:b/>
          <w:bCs/>
          <w:sz w:val="21"/>
          <w:szCs w:val="21"/>
        </w:rPr>
        <w:t>Gachaco</w:t>
      </w:r>
      <w:proofErr w:type="spellEnd"/>
      <w:r w:rsidRPr="007B23EC">
        <w:rPr>
          <w:b/>
          <w:bCs/>
          <w:sz w:val="21"/>
          <w:szCs w:val="21"/>
        </w:rPr>
        <w:t xml:space="preserve"> &gt;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E62028" w:rsidRPr="007B23EC" w14:paraId="0653D782" w14:textId="77777777" w:rsidTr="00852DE5">
        <w:tc>
          <w:tcPr>
            <w:tcW w:w="1555" w:type="dxa"/>
            <w:vAlign w:val="center"/>
          </w:tcPr>
          <w:p w14:paraId="12A602DF" w14:textId="68A332B8" w:rsidR="00E62028" w:rsidRPr="007B23EC" w:rsidRDefault="00E62028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Nome da empresa</w:t>
            </w:r>
          </w:p>
        </w:tc>
        <w:tc>
          <w:tcPr>
            <w:tcW w:w="7938" w:type="dxa"/>
            <w:vAlign w:val="center"/>
          </w:tcPr>
          <w:p w14:paraId="05C8E05C" w14:textId="77777777" w:rsidR="00E62028" w:rsidRPr="007B23EC" w:rsidRDefault="00E62028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proofErr w:type="spellStart"/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Gachaco</w:t>
            </w:r>
            <w:proofErr w:type="spellEnd"/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, Inc.</w:t>
            </w:r>
          </w:p>
        </w:tc>
      </w:tr>
      <w:tr w:rsidR="00E62028" w:rsidRPr="007B23EC" w14:paraId="667FAD7E" w14:textId="77777777" w:rsidTr="00852DE5">
        <w:tc>
          <w:tcPr>
            <w:tcW w:w="1555" w:type="dxa"/>
            <w:vAlign w:val="center"/>
          </w:tcPr>
          <w:p w14:paraId="597F3E89" w14:textId="06486391" w:rsidR="00E62028" w:rsidRPr="007B23EC" w:rsidRDefault="00E62028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Local</w:t>
            </w:r>
          </w:p>
        </w:tc>
        <w:tc>
          <w:tcPr>
            <w:tcW w:w="7938" w:type="dxa"/>
          </w:tcPr>
          <w:p w14:paraId="018F0356" w14:textId="77777777" w:rsidR="00E62028" w:rsidRPr="007B23EC" w:rsidRDefault="00E62028" w:rsidP="00852DE5">
            <w:pPr>
              <w:pStyle w:val="Encerramento"/>
              <w:spacing w:line="300" w:lineRule="exact"/>
              <w:jc w:val="left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 xml:space="preserve">1-8-15 </w:t>
            </w:r>
            <w:proofErr w:type="spellStart"/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Konan</w:t>
            </w:r>
            <w:proofErr w:type="spellEnd"/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 xml:space="preserve">, </w:t>
            </w:r>
            <w:proofErr w:type="spellStart"/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Minato-ku</w:t>
            </w:r>
            <w:proofErr w:type="spellEnd"/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 xml:space="preserve">, </w:t>
            </w:r>
            <w:proofErr w:type="spellStart"/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Tokyo</w:t>
            </w:r>
            <w:proofErr w:type="spellEnd"/>
          </w:p>
        </w:tc>
      </w:tr>
      <w:tr w:rsidR="00E62028" w:rsidRPr="007B23EC" w14:paraId="5CDE3BCC" w14:textId="77777777" w:rsidTr="00852DE5">
        <w:tc>
          <w:tcPr>
            <w:tcW w:w="1555" w:type="dxa"/>
            <w:vAlign w:val="center"/>
          </w:tcPr>
          <w:p w14:paraId="4B2F9DE8" w14:textId="5119AF26" w:rsidR="00E62028" w:rsidRPr="007B23EC" w:rsidRDefault="001C7EA1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Fundação</w:t>
            </w:r>
          </w:p>
        </w:tc>
        <w:tc>
          <w:tcPr>
            <w:tcW w:w="7938" w:type="dxa"/>
          </w:tcPr>
          <w:p w14:paraId="7CC99822" w14:textId="33BB0054" w:rsidR="00E62028" w:rsidRPr="007B23EC" w:rsidRDefault="00E62028" w:rsidP="00852DE5">
            <w:pPr>
              <w:pStyle w:val="Encerramento"/>
              <w:spacing w:line="300" w:lineRule="exact"/>
              <w:jc w:val="left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1</w:t>
            </w:r>
            <w:r w:rsidR="00FC3D44"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 xml:space="preserve"> de abril de</w:t>
            </w: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 xml:space="preserve"> 2022</w:t>
            </w:r>
          </w:p>
        </w:tc>
      </w:tr>
      <w:tr w:rsidR="00E62028" w:rsidRPr="007B23EC" w14:paraId="2D77C9FD" w14:textId="77777777" w:rsidTr="00852DE5">
        <w:tc>
          <w:tcPr>
            <w:tcW w:w="1555" w:type="dxa"/>
            <w:vAlign w:val="center"/>
          </w:tcPr>
          <w:p w14:paraId="54A8ED3B" w14:textId="55716324" w:rsidR="00E62028" w:rsidRPr="007B23EC" w:rsidRDefault="00E62028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Re</w:t>
            </w:r>
            <w:r w:rsidR="00FC3D44"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presentante</w:t>
            </w:r>
          </w:p>
        </w:tc>
        <w:tc>
          <w:tcPr>
            <w:tcW w:w="7938" w:type="dxa"/>
            <w:vAlign w:val="center"/>
          </w:tcPr>
          <w:p w14:paraId="6FA1CE64" w14:textId="77777777" w:rsidR="00E62028" w:rsidRPr="007B23EC" w:rsidRDefault="00E62028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Kazunari Watanabe, CEO</w:t>
            </w:r>
          </w:p>
        </w:tc>
      </w:tr>
      <w:tr w:rsidR="00E62028" w:rsidRPr="007B23EC" w14:paraId="32614B08" w14:textId="77777777" w:rsidTr="00852DE5">
        <w:tc>
          <w:tcPr>
            <w:tcW w:w="1555" w:type="dxa"/>
            <w:vAlign w:val="center"/>
          </w:tcPr>
          <w:p w14:paraId="678CCBE5" w14:textId="78154B7B" w:rsidR="00E62028" w:rsidRPr="007B23EC" w:rsidRDefault="00FC3D44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 xml:space="preserve">Acionistas </w:t>
            </w:r>
          </w:p>
        </w:tc>
        <w:tc>
          <w:tcPr>
            <w:tcW w:w="7938" w:type="dxa"/>
            <w:vAlign w:val="center"/>
          </w:tcPr>
          <w:p w14:paraId="1F76F9FE" w14:textId="77777777" w:rsidR="00E62028" w:rsidRPr="007B23EC" w:rsidRDefault="00E62028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ENEOS 51%, Honda 34%, Kawasaki Motors 5%, Suzuki 5%, Yamaha Motor 5%</w:t>
            </w:r>
          </w:p>
        </w:tc>
      </w:tr>
      <w:tr w:rsidR="00E62028" w:rsidRPr="007B23EC" w14:paraId="3165C8D4" w14:textId="77777777" w:rsidTr="00852DE5">
        <w:tc>
          <w:tcPr>
            <w:tcW w:w="1555" w:type="dxa"/>
            <w:vAlign w:val="center"/>
          </w:tcPr>
          <w:p w14:paraId="59884FDD" w14:textId="20150377" w:rsidR="00E62028" w:rsidRPr="007B23EC" w:rsidRDefault="00FC3D44" w:rsidP="00852DE5">
            <w:pPr>
              <w:pStyle w:val="Encerramento"/>
              <w:spacing w:line="300" w:lineRule="exact"/>
              <w:jc w:val="left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Áreas de negócio</w:t>
            </w:r>
          </w:p>
        </w:tc>
        <w:tc>
          <w:tcPr>
            <w:tcW w:w="7938" w:type="dxa"/>
            <w:vAlign w:val="center"/>
          </w:tcPr>
          <w:p w14:paraId="5D6CC8F2" w14:textId="74568854" w:rsidR="00E62028" w:rsidRPr="007B23EC" w:rsidRDefault="00383AA7" w:rsidP="00852DE5">
            <w:pPr>
              <w:pStyle w:val="Encerramento"/>
              <w:spacing w:line="300" w:lineRule="exact"/>
              <w:jc w:val="both"/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</w:pPr>
            <w:r w:rsidRPr="007B23EC">
              <w:rPr>
                <w:rFonts w:asciiTheme="minorHAnsi" w:eastAsiaTheme="minorHAnsi" w:hAnsiTheme="minorHAnsi"/>
                <w:kern w:val="0"/>
                <w:szCs w:val="21"/>
                <w:lang w:val="pt-BR" w:eastAsia="en-US"/>
              </w:rPr>
              <w:t>Gerenciamento do uso de baterias e estações de troca para uso mais amplo de baterias intercambiáveis</w:t>
            </w:r>
          </w:p>
        </w:tc>
      </w:tr>
    </w:tbl>
    <w:p w14:paraId="7E605DE0" w14:textId="51FE6704" w:rsidR="00E62028" w:rsidRPr="007B23EC" w:rsidRDefault="00E62028" w:rsidP="00C32B3E">
      <w:pPr>
        <w:spacing w:after="0" w:line="276" w:lineRule="auto"/>
        <w:jc w:val="both"/>
        <w:rPr>
          <w:sz w:val="21"/>
          <w:szCs w:val="21"/>
        </w:rPr>
      </w:pPr>
    </w:p>
    <w:p w14:paraId="27C2DC0C" w14:textId="798078CB" w:rsidR="00E62028" w:rsidRPr="007B23EC" w:rsidRDefault="00E62028" w:rsidP="00C32B3E">
      <w:pPr>
        <w:spacing w:after="0" w:line="276" w:lineRule="auto"/>
        <w:jc w:val="both"/>
        <w:rPr>
          <w:sz w:val="21"/>
          <w:szCs w:val="21"/>
        </w:rPr>
      </w:pPr>
    </w:p>
    <w:p w14:paraId="50A70C0A" w14:textId="77777777" w:rsidR="00E62028" w:rsidRPr="00FC3D44" w:rsidRDefault="00E62028" w:rsidP="00C32B3E">
      <w:pPr>
        <w:spacing w:after="0" w:line="276" w:lineRule="auto"/>
        <w:jc w:val="both"/>
      </w:pPr>
    </w:p>
    <w:p w14:paraId="44EA8E8C" w14:textId="77777777" w:rsidR="00BB4101" w:rsidRPr="00383AA7" w:rsidRDefault="00BB4101" w:rsidP="00C32B3E">
      <w:pPr>
        <w:spacing w:after="0" w:line="276" w:lineRule="auto"/>
        <w:jc w:val="both"/>
      </w:pPr>
    </w:p>
    <w:p w14:paraId="756B74BC" w14:textId="1AA39C24" w:rsidR="00BB4101" w:rsidRDefault="00BB4101" w:rsidP="00C32B3E">
      <w:pPr>
        <w:spacing w:after="0" w:line="276" w:lineRule="auto"/>
        <w:jc w:val="both"/>
        <w:rPr>
          <w:sz w:val="21"/>
          <w:szCs w:val="21"/>
        </w:rPr>
      </w:pPr>
      <w:r w:rsidRPr="00BB4101">
        <w:rPr>
          <w:noProof/>
          <w:sz w:val="21"/>
          <w:szCs w:val="21"/>
        </w:rPr>
        <w:drawing>
          <wp:inline distT="0" distB="0" distL="0" distR="0" wp14:anchorId="366A555F" wp14:editId="2859E7C4">
            <wp:extent cx="5400040" cy="116141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9CC80" w14:textId="3A16FF8D" w:rsidR="0061789B" w:rsidRDefault="0061789B" w:rsidP="00C32B3E">
      <w:pPr>
        <w:spacing w:after="0" w:line="276" w:lineRule="auto"/>
        <w:jc w:val="both"/>
        <w:rPr>
          <w:sz w:val="21"/>
          <w:szCs w:val="21"/>
        </w:rPr>
      </w:pPr>
    </w:p>
    <w:p w14:paraId="56B037DE" w14:textId="77777777" w:rsidR="0061789B" w:rsidRDefault="0061789B" w:rsidP="0061789B">
      <w:pPr>
        <w:spacing w:line="360" w:lineRule="auto"/>
        <w:rPr>
          <w:i/>
          <w:iCs/>
          <w:sz w:val="20"/>
          <w:szCs w:val="20"/>
        </w:rPr>
      </w:pPr>
    </w:p>
    <w:p w14:paraId="415C15BE" w14:textId="77777777" w:rsidR="0061789B" w:rsidRDefault="0061789B" w:rsidP="0061789B">
      <w:pPr>
        <w:jc w:val="both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  <w:r w:rsidRPr="00B621E3">
        <w:rPr>
          <w:b/>
          <w:bCs/>
          <w:i/>
          <w:iCs/>
          <w:sz w:val="16"/>
          <w:szCs w:val="16"/>
        </w:rPr>
        <w:t>Sobre a Honda no Brasil:</w:t>
      </w:r>
      <w:r w:rsidRPr="00B621E3">
        <w:rPr>
          <w:i/>
          <w:iCs/>
          <w:sz w:val="16"/>
          <w:szCs w:val="16"/>
        </w:rPr>
        <w:t xml:space="preserve"> Em 1971, a Honda iniciava no Brasil as vendas de suas primeiras motocicletas importadas. Cinco anos depois, era inaugurada a fábrica da Honda Motos, em Manaus, que completou 45 anos em 2021, ao lado da CG, o veículo mais vendido do Brasil. De lá para cá, a unidade produziu mais de 26 milhões de motos, além de quadriciclos e de motores estacionários que formam a linha de Produtos de Força da Honda no País, também composta por motobombas, roçadeiras, geradores e cortadores de grama.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produção, em Sumaré (SP). A segunda planta de automóveis da marca, construída na cidade de Itirapina (SP), foi inaugurada em 2019 e concentra, atualmente, toda produção dos modelos locais, enquanto a unidade de Sumaré se consolida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B621E3">
        <w:rPr>
          <w:i/>
          <w:iCs/>
          <w:sz w:val="16"/>
          <w:szCs w:val="16"/>
        </w:rPr>
        <w:t>Xangri-Lá</w:t>
      </w:r>
      <w:proofErr w:type="spellEnd"/>
      <w:r w:rsidRPr="00B621E3">
        <w:rPr>
          <w:i/>
          <w:iCs/>
          <w:sz w:val="16"/>
          <w:szCs w:val="16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B621E3">
        <w:rPr>
          <w:i/>
          <w:iCs/>
          <w:sz w:val="16"/>
          <w:szCs w:val="16"/>
        </w:rPr>
        <w:t>Aircraft</w:t>
      </w:r>
      <w:proofErr w:type="spellEnd"/>
      <w:r w:rsidRPr="00B621E3">
        <w:rPr>
          <w:i/>
          <w:iCs/>
          <w:sz w:val="16"/>
          <w:szCs w:val="16"/>
        </w:rPr>
        <w:t xml:space="preserve"> </w:t>
      </w:r>
      <w:proofErr w:type="spellStart"/>
      <w:r w:rsidRPr="00B621E3">
        <w:rPr>
          <w:i/>
          <w:iCs/>
          <w:sz w:val="16"/>
          <w:szCs w:val="16"/>
        </w:rPr>
        <w:t>Company</w:t>
      </w:r>
      <w:proofErr w:type="spellEnd"/>
      <w:r w:rsidRPr="00B621E3">
        <w:rPr>
          <w:i/>
          <w:iCs/>
          <w:sz w:val="16"/>
          <w:szCs w:val="16"/>
        </w:rPr>
        <w:t xml:space="preserve"> anunciou a expansão das vendas do </w:t>
      </w:r>
      <w:proofErr w:type="spellStart"/>
      <w:r w:rsidRPr="00B621E3">
        <w:rPr>
          <w:i/>
          <w:iCs/>
          <w:sz w:val="16"/>
          <w:szCs w:val="16"/>
        </w:rPr>
        <w:t>HondaJet</w:t>
      </w:r>
      <w:proofErr w:type="spellEnd"/>
      <w:r w:rsidRPr="00B621E3">
        <w:rPr>
          <w:i/>
          <w:iCs/>
          <w:sz w:val="16"/>
          <w:szCs w:val="16"/>
        </w:rPr>
        <w:t>, o jato executivo mais avançado do mundo, para o Brasil.</w:t>
      </w:r>
    </w:p>
    <w:p w14:paraId="04BAE88D" w14:textId="77777777" w:rsidR="0061789B" w:rsidRPr="00B23F3E" w:rsidRDefault="0061789B" w:rsidP="0061789B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</w:p>
    <w:p w14:paraId="11782A7D" w14:textId="77777777" w:rsidR="0061789B" w:rsidRPr="00B23F3E" w:rsidRDefault="0061789B" w:rsidP="0061789B">
      <w:pPr>
        <w:spacing w:line="360" w:lineRule="auto"/>
        <w:rPr>
          <w:sz w:val="20"/>
          <w:szCs w:val="20"/>
        </w:rPr>
      </w:pP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1F568EC7" w14:textId="77777777" w:rsidR="0061789B" w:rsidRPr="008C3EA9" w:rsidRDefault="0061789B" w:rsidP="00C32B3E">
      <w:pPr>
        <w:spacing w:after="0" w:line="276" w:lineRule="auto"/>
        <w:jc w:val="both"/>
        <w:rPr>
          <w:sz w:val="21"/>
          <w:szCs w:val="21"/>
        </w:rPr>
      </w:pPr>
    </w:p>
    <w:sectPr w:rsidR="0061789B" w:rsidRPr="008C3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A9"/>
    <w:rsid w:val="000A2EC2"/>
    <w:rsid w:val="000A35F5"/>
    <w:rsid w:val="000A6921"/>
    <w:rsid w:val="000B028B"/>
    <w:rsid w:val="000B5BFA"/>
    <w:rsid w:val="000E1655"/>
    <w:rsid w:val="00110CDC"/>
    <w:rsid w:val="0011539C"/>
    <w:rsid w:val="001C4664"/>
    <w:rsid w:val="001C7EA1"/>
    <w:rsid w:val="001E3F50"/>
    <w:rsid w:val="002365FF"/>
    <w:rsid w:val="0028617A"/>
    <w:rsid w:val="00307128"/>
    <w:rsid w:val="00323B31"/>
    <w:rsid w:val="00383AA7"/>
    <w:rsid w:val="003B6381"/>
    <w:rsid w:val="003D5A70"/>
    <w:rsid w:val="004720F5"/>
    <w:rsid w:val="004E59D1"/>
    <w:rsid w:val="00535833"/>
    <w:rsid w:val="00555D38"/>
    <w:rsid w:val="0056558D"/>
    <w:rsid w:val="0058304F"/>
    <w:rsid w:val="005A676A"/>
    <w:rsid w:val="005D7BED"/>
    <w:rsid w:val="0061789B"/>
    <w:rsid w:val="00636319"/>
    <w:rsid w:val="006654BE"/>
    <w:rsid w:val="006E0776"/>
    <w:rsid w:val="006F57B4"/>
    <w:rsid w:val="00777D25"/>
    <w:rsid w:val="007B23EC"/>
    <w:rsid w:val="007D4359"/>
    <w:rsid w:val="00852616"/>
    <w:rsid w:val="008734AB"/>
    <w:rsid w:val="008A3758"/>
    <w:rsid w:val="008B0988"/>
    <w:rsid w:val="008C3EA9"/>
    <w:rsid w:val="008F562B"/>
    <w:rsid w:val="00936772"/>
    <w:rsid w:val="009E5E6B"/>
    <w:rsid w:val="00A1232D"/>
    <w:rsid w:val="00A33C2A"/>
    <w:rsid w:val="00A851BF"/>
    <w:rsid w:val="00A90B9D"/>
    <w:rsid w:val="00AA31AE"/>
    <w:rsid w:val="00B16CAF"/>
    <w:rsid w:val="00B64DF0"/>
    <w:rsid w:val="00BB4101"/>
    <w:rsid w:val="00BC31A4"/>
    <w:rsid w:val="00C32B3E"/>
    <w:rsid w:val="00C504EC"/>
    <w:rsid w:val="00C554E3"/>
    <w:rsid w:val="00CE3F3B"/>
    <w:rsid w:val="00D47196"/>
    <w:rsid w:val="00D655C7"/>
    <w:rsid w:val="00DB4EC0"/>
    <w:rsid w:val="00DF4F90"/>
    <w:rsid w:val="00E00964"/>
    <w:rsid w:val="00E572D2"/>
    <w:rsid w:val="00E62028"/>
    <w:rsid w:val="00E83BF5"/>
    <w:rsid w:val="00E857C9"/>
    <w:rsid w:val="00F75A80"/>
    <w:rsid w:val="00FB3990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64D6"/>
  <w15:chartTrackingRefBased/>
  <w15:docId w15:val="{9B037A9B-18A1-4E32-9BE7-FDFD19F4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3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3EA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8C3EA9"/>
  </w:style>
  <w:style w:type="character" w:styleId="Refdecomentrio">
    <w:name w:val="annotation reference"/>
    <w:basedOn w:val="Fontepargpadro"/>
    <w:uiPriority w:val="99"/>
    <w:semiHidden/>
    <w:unhideWhenUsed/>
    <w:rsid w:val="00FB39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39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39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39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39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90"/>
    <w:rPr>
      <w:rFonts w:ascii="Segoe UI" w:hAnsi="Segoe UI" w:cs="Segoe UI"/>
      <w:sz w:val="18"/>
      <w:szCs w:val="18"/>
    </w:rPr>
  </w:style>
  <w:style w:type="paragraph" w:styleId="Encerramento">
    <w:name w:val="Closing"/>
    <w:basedOn w:val="Normal"/>
    <w:link w:val="EncerramentoChar"/>
    <w:uiPriority w:val="99"/>
    <w:unhideWhenUsed/>
    <w:rsid w:val="00E62028"/>
    <w:pPr>
      <w:widowControl w:val="0"/>
      <w:spacing w:after="0" w:line="240" w:lineRule="auto"/>
      <w:jc w:val="right"/>
    </w:pPr>
    <w:rPr>
      <w:rFonts w:ascii="MS Gothic" w:eastAsia="MS Gothic" w:hAnsi="MS Gothic"/>
      <w:kern w:val="2"/>
      <w:lang w:val="en-US" w:eastAsia="ja-JP"/>
    </w:rPr>
  </w:style>
  <w:style w:type="character" w:customStyle="1" w:styleId="EncerramentoChar">
    <w:name w:val="Encerramento Char"/>
    <w:basedOn w:val="Fontepargpadro"/>
    <w:link w:val="Encerramento"/>
    <w:uiPriority w:val="99"/>
    <w:rsid w:val="00E62028"/>
    <w:rPr>
      <w:rFonts w:ascii="MS Gothic" w:eastAsia="MS Gothic" w:hAnsi="MS Gothic"/>
      <w:kern w:val="2"/>
      <w:lang w:val="en-US" w:eastAsia="ja-JP"/>
    </w:rPr>
  </w:style>
  <w:style w:type="table" w:styleId="Tabelacomgrade">
    <w:name w:val="Table Grid"/>
    <w:basedOn w:val="Tabelanormal"/>
    <w:uiPriority w:val="39"/>
    <w:rsid w:val="00E62028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3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8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32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689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94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9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49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7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501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72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0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98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140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35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5925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8635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171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71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https://www.hd.eneos.co.jp/newsrelease/20210519_01_01_201137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3B9CA-080D-4A71-8996-8BDB46ACC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DD37C-0D8F-4936-B011-0C0C3C97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F23B3-645A-44E6-8A03-70714FA3142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667ca427-b611-4535-9e4d-b707863bac4a"/>
    <ds:schemaRef ds:uri="3be203d9-711d-4a9f-9a7b-b91a6e1c8935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9</cp:revision>
  <dcterms:created xsi:type="dcterms:W3CDTF">2022-03-30T17:52:00Z</dcterms:created>
  <dcterms:modified xsi:type="dcterms:W3CDTF">2022-03-30T21:04:00Z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